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34" w:rsidRDefault="00997734" w:rsidP="00997734">
      <w:pPr>
        <w:rPr>
          <w:rFonts w:ascii="Calibri" w:eastAsia="Times New Roman" w:hAnsi="Calibri" w:cs="Calibri"/>
          <w:color w:val="000000"/>
        </w:rPr>
      </w:pPr>
      <w:r>
        <w:rPr>
          <w:rFonts w:ascii="Calibri" w:eastAsia="Times New Roman" w:hAnsi="Calibri" w:cs="Calibri"/>
          <w:color w:val="000000"/>
        </w:rPr>
        <w:t xml:space="preserve">Kje naj bi začel. Opisati </w:t>
      </w:r>
      <w:proofErr w:type="spellStart"/>
      <w:r>
        <w:rPr>
          <w:rFonts w:ascii="Calibri" w:eastAsia="Times New Roman" w:hAnsi="Calibri" w:cs="Calibri"/>
          <w:color w:val="000000"/>
        </w:rPr>
        <w:t>Erasmus</w:t>
      </w:r>
      <w:proofErr w:type="spellEnd"/>
      <w:r>
        <w:rPr>
          <w:rFonts w:ascii="Calibri" w:eastAsia="Times New Roman" w:hAnsi="Calibri" w:cs="Calibri"/>
          <w:color w:val="000000"/>
        </w:rPr>
        <w:t>+ izkušnjo v nekaj vrsticah je gotovo težje, kot pa se pripraviti na sam študij v tujini. Sam program namreč predvideva obdobje bivanja in študija v tujini, ki se giblje med 3 in 12 meseci in čeprav ne zveni, je to res dolgo obdobje. Sam sem bil na Islandiji le za 4 mesece, pa mi je to bilo dovolj, da sem si skoraj "ustvaril" novo življenje. Zaslugo temu je nedvomno imela tudi geografska pozicija države, saj se nahaja "daleč od vsega in vseh", kar pa je re velik plus, saj je verjetnost, da dobiš Slovenca, kaj šele Mariborčana, izredno nizka. Ravno to, me je prisililo v vsakodnevno in neprestano uporabo angleškega jezika, kar lahko zveni neprijetno ali dolgočasno, ampak nikakor ni tako, saj tako le izboljšuješ svoje znanje angleščine. Dejstvo, da sem bil edina slovensko govoreča oseba, pa me je dodatno motivirala k temu, da se poleg angleščine "</w:t>
      </w:r>
      <w:proofErr w:type="spellStart"/>
      <w:r>
        <w:rPr>
          <w:rFonts w:ascii="Calibri" w:eastAsia="Times New Roman" w:hAnsi="Calibri" w:cs="Calibri"/>
          <w:color w:val="000000"/>
        </w:rPr>
        <w:t>včim</w:t>
      </w:r>
      <w:proofErr w:type="spellEnd"/>
      <w:r>
        <w:rPr>
          <w:rFonts w:ascii="Calibri" w:eastAsia="Times New Roman" w:hAnsi="Calibri" w:cs="Calibri"/>
          <w:color w:val="000000"/>
        </w:rPr>
        <w:t xml:space="preserve">" (bolj prijateljska vaja in hec) še druge jezike, kot so francoščina, </w:t>
      </w:r>
      <w:proofErr w:type="spellStart"/>
      <w:r>
        <w:rPr>
          <w:rFonts w:ascii="Calibri" w:eastAsia="Times New Roman" w:hAnsi="Calibri" w:cs="Calibri"/>
          <w:color w:val="000000"/>
        </w:rPr>
        <w:t>spanščina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česko</w:t>
      </w:r>
      <w:proofErr w:type="spellEnd"/>
      <w:r>
        <w:rPr>
          <w:rFonts w:ascii="Calibri" w:eastAsia="Times New Roman" w:hAnsi="Calibri" w:cs="Calibri"/>
          <w:color w:val="000000"/>
        </w:rPr>
        <w:t xml:space="preserve"> itd.</w:t>
      </w:r>
    </w:p>
    <w:p w:rsidR="00997734" w:rsidRDefault="00997734" w:rsidP="00997734">
      <w:pPr>
        <w:rPr>
          <w:rFonts w:ascii="Calibri" w:eastAsia="Times New Roman" w:hAnsi="Calibri" w:cs="Calibri"/>
          <w:color w:val="000000"/>
        </w:rPr>
      </w:pPr>
      <w:r>
        <w:rPr>
          <w:rFonts w:ascii="Calibri" w:eastAsia="Times New Roman" w:hAnsi="Calibri" w:cs="Calibri"/>
          <w:color w:val="000000"/>
        </w:rPr>
        <w:t xml:space="preserve">Jezikovna plat pa je najverjetneje najmanj pomembna plat dogodivščine, saj je </w:t>
      </w:r>
      <w:proofErr w:type="spellStart"/>
      <w:r>
        <w:rPr>
          <w:rFonts w:ascii="Calibri" w:eastAsia="Times New Roman" w:hAnsi="Calibri" w:cs="Calibri"/>
          <w:color w:val="000000"/>
        </w:rPr>
        <w:t>Erasmus</w:t>
      </w:r>
      <w:proofErr w:type="spellEnd"/>
      <w:r>
        <w:rPr>
          <w:rFonts w:ascii="Calibri" w:eastAsia="Times New Roman" w:hAnsi="Calibri" w:cs="Calibri"/>
          <w:color w:val="000000"/>
        </w:rPr>
        <w:t xml:space="preserve"> odlična priložnost, da spoznaš nove ljudi in kulture, ne samo države, ki obiskuješ, temveč tudi ostale države Evrope ter celo Sveta. Po </w:t>
      </w:r>
      <w:proofErr w:type="spellStart"/>
      <w:r>
        <w:rPr>
          <w:rFonts w:ascii="Calibri" w:eastAsia="Times New Roman" w:hAnsi="Calibri" w:cs="Calibri"/>
          <w:color w:val="000000"/>
        </w:rPr>
        <w:t>Erasmusu</w:t>
      </w:r>
      <w:proofErr w:type="spellEnd"/>
      <w:r>
        <w:rPr>
          <w:rFonts w:ascii="Calibri" w:eastAsia="Times New Roman" w:hAnsi="Calibri" w:cs="Calibri"/>
          <w:color w:val="000000"/>
        </w:rPr>
        <w:t xml:space="preserve"> se lahko skoraj počutim </w:t>
      </w:r>
      <w:proofErr w:type="spellStart"/>
      <w:r>
        <w:rPr>
          <w:rFonts w:ascii="Calibri" w:eastAsia="Times New Roman" w:hAnsi="Calibri" w:cs="Calibri"/>
          <w:color w:val="000000"/>
        </w:rPr>
        <w:t>prebivaled</w:t>
      </w:r>
      <w:proofErr w:type="spellEnd"/>
      <w:r>
        <w:rPr>
          <w:rFonts w:ascii="Calibri" w:eastAsia="Times New Roman" w:hAnsi="Calibri" w:cs="Calibri"/>
          <w:color w:val="000000"/>
        </w:rPr>
        <w:t xml:space="preserve"> Evrope bolj kot prebivalec Slovenije, saj imam sedaj prijatelje po celi celini. Prijatelji, s katerimi bo ostal kontakt še naprej in kateri so odlična vrata v drugo državo.</w:t>
      </w:r>
    </w:p>
    <w:p w:rsidR="00997734" w:rsidRDefault="00997734" w:rsidP="00997734">
      <w:pPr>
        <w:rPr>
          <w:rFonts w:ascii="Calibri" w:eastAsia="Times New Roman" w:hAnsi="Calibri" w:cs="Calibri"/>
          <w:color w:val="000000"/>
        </w:rPr>
      </w:pPr>
      <w:r>
        <w:rPr>
          <w:rFonts w:ascii="Calibri" w:eastAsia="Times New Roman" w:hAnsi="Calibri" w:cs="Calibri"/>
          <w:color w:val="000000"/>
        </w:rPr>
        <w:t xml:space="preserve">Prav tako pa ne bom nikoli pozabil na samo Islandijo in njeno neokrnjeno naravo. Država rek in slapov, </w:t>
      </w:r>
      <w:proofErr w:type="spellStart"/>
      <w:r>
        <w:rPr>
          <w:rFonts w:ascii="Calibri" w:eastAsia="Times New Roman" w:hAnsi="Calibri" w:cs="Calibri"/>
          <w:color w:val="000000"/>
        </w:rPr>
        <w:t>pašnjikov</w:t>
      </w:r>
      <w:proofErr w:type="spellEnd"/>
      <w:r>
        <w:rPr>
          <w:rFonts w:ascii="Calibri" w:eastAsia="Times New Roman" w:hAnsi="Calibri" w:cs="Calibri"/>
          <w:color w:val="000000"/>
        </w:rPr>
        <w:t xml:space="preserve"> in ovc, ledenikov in snega, vulkanov in lave...Islandija je prava destinacija za ljubitelje narave, prav tako pa za ljubitelje "čudnih" in nekonvencionalnih legend in </w:t>
      </w:r>
      <w:proofErr w:type="spellStart"/>
      <w:r>
        <w:rPr>
          <w:rFonts w:ascii="Calibri" w:eastAsia="Times New Roman" w:hAnsi="Calibri" w:cs="Calibri"/>
          <w:color w:val="000000"/>
        </w:rPr>
        <w:t>pripovedank</w:t>
      </w:r>
      <w:proofErr w:type="spellEnd"/>
      <w:r>
        <w:rPr>
          <w:rFonts w:ascii="Calibri" w:eastAsia="Times New Roman" w:hAnsi="Calibri" w:cs="Calibri"/>
          <w:color w:val="000000"/>
        </w:rPr>
        <w:t>. Kamorkoli se obrneš, imaš čudovit razgled, ki ti bo čisto znova vzel sapo.</w:t>
      </w:r>
    </w:p>
    <w:p w:rsidR="00997734" w:rsidRDefault="00997734" w:rsidP="00997734">
      <w:pPr>
        <w:rPr>
          <w:rFonts w:ascii="Calibri" w:eastAsia="Times New Roman" w:hAnsi="Calibri" w:cs="Calibri"/>
          <w:color w:val="000000"/>
        </w:rPr>
      </w:pPr>
      <w:r>
        <w:rPr>
          <w:rFonts w:ascii="Calibri" w:eastAsia="Times New Roman" w:hAnsi="Calibri" w:cs="Calibri"/>
          <w:color w:val="000000"/>
        </w:rPr>
        <w:t xml:space="preserve">Morda, kot študent prava, zveni </w:t>
      </w:r>
      <w:proofErr w:type="spellStart"/>
      <w:r>
        <w:rPr>
          <w:rFonts w:ascii="Calibri" w:eastAsia="Times New Roman" w:hAnsi="Calibri" w:cs="Calibri"/>
          <w:color w:val="000000"/>
        </w:rPr>
        <w:t>Erasmus</w:t>
      </w:r>
      <w:proofErr w:type="spellEnd"/>
      <w:r>
        <w:rPr>
          <w:rFonts w:ascii="Calibri" w:eastAsia="Times New Roman" w:hAnsi="Calibri" w:cs="Calibri"/>
          <w:color w:val="000000"/>
        </w:rPr>
        <w:t xml:space="preserve"> slaba izbira, saj je priznavanje predmetov res lahko problem, ampak nikakor ni to res! Izkušnja, ki ti jo daje študij v tujini, je resnično edinstvena, saj te tudi izoblikuje kot osebo ter pomaga pri doseganju </w:t>
      </w:r>
      <w:proofErr w:type="spellStart"/>
      <w:r>
        <w:rPr>
          <w:rFonts w:ascii="Calibri" w:eastAsia="Times New Roman" w:hAnsi="Calibri" w:cs="Calibri"/>
          <w:color w:val="000000"/>
        </w:rPr>
        <w:t>življenkse</w:t>
      </w:r>
      <w:proofErr w:type="spellEnd"/>
      <w:r>
        <w:rPr>
          <w:rFonts w:ascii="Calibri" w:eastAsia="Times New Roman" w:hAnsi="Calibri" w:cs="Calibri"/>
          <w:color w:val="000000"/>
        </w:rPr>
        <w:t xml:space="preserve"> avtonomije. Nedvomno se splača iti v tujino, tudi če bo treba potem malo stisniti zobe za nadoknadit morebitne izpite!</w:t>
      </w:r>
    </w:p>
    <w:p w:rsidR="00997734" w:rsidRDefault="00997734" w:rsidP="00997734">
      <w:pPr>
        <w:rPr>
          <w:rFonts w:ascii="Calibri" w:eastAsia="Times New Roman" w:hAnsi="Calibri" w:cs="Calibri"/>
          <w:color w:val="000000"/>
        </w:rPr>
      </w:pPr>
    </w:p>
    <w:p w:rsidR="00997734" w:rsidRDefault="00997734" w:rsidP="00997734">
      <w:pPr>
        <w:rPr>
          <w:rFonts w:ascii="Calibri" w:eastAsia="Times New Roman" w:hAnsi="Calibri" w:cs="Calibri"/>
          <w:color w:val="000000"/>
        </w:rPr>
      </w:pPr>
      <w:r>
        <w:rPr>
          <w:rFonts w:ascii="Calibri" w:eastAsia="Times New Roman" w:hAnsi="Calibri" w:cs="Calibri"/>
          <w:color w:val="000000"/>
        </w:rPr>
        <w:t xml:space="preserve">Če torej poenostavim, na lestvici od ena do 10 se </w:t>
      </w:r>
      <w:proofErr w:type="spellStart"/>
      <w:r>
        <w:rPr>
          <w:rFonts w:ascii="Calibri" w:eastAsia="Times New Roman" w:hAnsi="Calibri" w:cs="Calibri"/>
          <w:color w:val="000000"/>
        </w:rPr>
        <w:t>Erasmus</w:t>
      </w:r>
      <w:proofErr w:type="spellEnd"/>
      <w:r>
        <w:rPr>
          <w:rFonts w:ascii="Calibri" w:eastAsia="Times New Roman" w:hAnsi="Calibri" w:cs="Calibri"/>
          <w:color w:val="000000"/>
        </w:rPr>
        <w:t xml:space="preserve"> približa 10 tako, kot se študent prava približa knjižnici med izpitnim obdobjem!</w:t>
      </w:r>
    </w:p>
    <w:p w:rsidR="00997734" w:rsidRDefault="00997734" w:rsidP="00997734">
      <w:pPr>
        <w:rPr>
          <w:rFonts w:ascii="Calibri" w:eastAsia="Times New Roman" w:hAnsi="Calibri" w:cs="Calibri"/>
          <w:color w:val="000000"/>
        </w:rPr>
      </w:pPr>
    </w:p>
    <w:p w:rsidR="00997734" w:rsidRDefault="00997734" w:rsidP="00997734">
      <w:pPr>
        <w:rPr>
          <w:rFonts w:ascii="Calibri" w:eastAsia="Times New Roman" w:hAnsi="Calibri" w:cs="Calibri"/>
          <w:color w:val="000000"/>
        </w:rPr>
      </w:pPr>
      <w:r>
        <w:rPr>
          <w:rFonts w:eastAsia="Times New Roman"/>
          <w:noProof/>
        </w:rPr>
        <w:drawing>
          <wp:inline distT="0" distB="0" distL="0" distR="0">
            <wp:extent cx="5760720" cy="2200074"/>
            <wp:effectExtent l="0" t="0" r="0" b="0"/>
            <wp:docPr id="6" name="Slika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B655B0-51FD-48B5-9EF4-1FA2F0B91081" descr="Imag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2200074"/>
                    </a:xfrm>
                    <a:prstGeom prst="rect">
                      <a:avLst/>
                    </a:prstGeom>
                    <a:noFill/>
                    <a:ln>
                      <a:noFill/>
                    </a:ln>
                  </pic:spPr>
                </pic:pic>
              </a:graphicData>
            </a:graphic>
          </wp:inline>
        </w:drawing>
      </w:r>
    </w:p>
    <w:p w:rsidR="00997734" w:rsidRDefault="00997734" w:rsidP="00997734">
      <w:pPr>
        <w:rPr>
          <w:rFonts w:ascii="Calibri" w:eastAsia="Times New Roman" w:hAnsi="Calibri" w:cs="Calibri"/>
          <w:color w:val="000000"/>
        </w:rPr>
      </w:pPr>
      <w:bookmarkStart w:id="0" w:name="_GoBack"/>
      <w:r>
        <w:rPr>
          <w:rFonts w:eastAsia="Times New Roman"/>
          <w:noProof/>
        </w:rPr>
        <w:lastRenderedPageBreak/>
        <w:drawing>
          <wp:inline distT="0" distB="0" distL="0" distR="0">
            <wp:extent cx="5760720" cy="4275534"/>
            <wp:effectExtent l="0" t="0" r="0" b="0"/>
            <wp:docPr id="5" name="Slika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D765D3-8828-4351-8C53-43C711F5FAEE" descr="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4275534"/>
                    </a:xfrm>
                    <a:prstGeom prst="rect">
                      <a:avLst/>
                    </a:prstGeom>
                    <a:noFill/>
                    <a:ln>
                      <a:noFill/>
                    </a:ln>
                  </pic:spPr>
                </pic:pic>
              </a:graphicData>
            </a:graphic>
          </wp:inline>
        </w:drawing>
      </w:r>
      <w:bookmarkEnd w:id="0"/>
    </w:p>
    <w:p w:rsidR="00997734" w:rsidRDefault="00997734" w:rsidP="00997734">
      <w:pPr>
        <w:rPr>
          <w:rFonts w:ascii="Calibri" w:eastAsia="Times New Roman" w:hAnsi="Calibri" w:cs="Calibri"/>
          <w:color w:val="000000"/>
        </w:rPr>
      </w:pPr>
      <w:r>
        <w:rPr>
          <w:rFonts w:eastAsia="Times New Roman"/>
          <w:noProof/>
        </w:rPr>
        <w:lastRenderedPageBreak/>
        <w:drawing>
          <wp:inline distT="0" distB="0" distL="0" distR="0">
            <wp:extent cx="5760720" cy="6957870"/>
            <wp:effectExtent l="0" t="0" r="0" b="0"/>
            <wp:docPr id="4" name="Slika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C105A-CD1B-4605-9596-29F34CD96DDD"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6957870"/>
                    </a:xfrm>
                    <a:prstGeom prst="rect">
                      <a:avLst/>
                    </a:prstGeom>
                    <a:noFill/>
                    <a:ln>
                      <a:noFill/>
                    </a:ln>
                  </pic:spPr>
                </pic:pic>
              </a:graphicData>
            </a:graphic>
          </wp:inline>
        </w:drawing>
      </w:r>
    </w:p>
    <w:p w:rsidR="00997734" w:rsidRDefault="00997734" w:rsidP="00997734">
      <w:pPr>
        <w:rPr>
          <w:rFonts w:ascii="Calibri" w:eastAsia="Times New Roman" w:hAnsi="Calibri" w:cs="Calibri"/>
          <w:color w:val="000000"/>
        </w:rPr>
      </w:pPr>
      <w:r>
        <w:rPr>
          <w:rFonts w:eastAsia="Times New Roman"/>
          <w:noProof/>
        </w:rPr>
        <w:lastRenderedPageBreak/>
        <w:drawing>
          <wp:inline distT="0" distB="0" distL="0" distR="0">
            <wp:extent cx="5760720" cy="4167521"/>
            <wp:effectExtent l="0" t="0" r="0" b="4445"/>
            <wp:docPr id="3" name="Slika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B6292D-A3D9-478E-AE1F-03DE1B4202D2" descr="Ima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60720" cy="4167521"/>
                    </a:xfrm>
                    <a:prstGeom prst="rect">
                      <a:avLst/>
                    </a:prstGeom>
                    <a:noFill/>
                    <a:ln>
                      <a:noFill/>
                    </a:ln>
                  </pic:spPr>
                </pic:pic>
              </a:graphicData>
            </a:graphic>
          </wp:inline>
        </w:drawing>
      </w:r>
    </w:p>
    <w:p w:rsidR="00F522A0" w:rsidRDefault="00997734">
      <w:r>
        <w:rPr>
          <w:rFonts w:eastAsia="Times New Roman"/>
          <w:noProof/>
        </w:rPr>
        <w:drawing>
          <wp:inline distT="0" distB="0" distL="0" distR="0">
            <wp:extent cx="5760720" cy="3996500"/>
            <wp:effectExtent l="0" t="0" r="0" b="4445"/>
            <wp:docPr id="2" name="Slika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5D67DC-B3E6-4AE7-8DFD-002DF1EAB84B"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3996500"/>
                    </a:xfrm>
                    <a:prstGeom prst="rect">
                      <a:avLst/>
                    </a:prstGeom>
                    <a:noFill/>
                    <a:ln>
                      <a:noFill/>
                    </a:ln>
                  </pic:spPr>
                </pic:pic>
              </a:graphicData>
            </a:graphic>
          </wp:inline>
        </w:drawing>
      </w:r>
    </w:p>
    <w:p w:rsidR="00997734" w:rsidRDefault="00997734">
      <w:r>
        <w:rPr>
          <w:rFonts w:eastAsia="Times New Roman"/>
          <w:noProof/>
        </w:rPr>
        <w:lastRenderedPageBreak/>
        <w:drawing>
          <wp:inline distT="0" distB="0" distL="0" distR="0">
            <wp:extent cx="5760720" cy="4176522"/>
            <wp:effectExtent l="0" t="0" r="0" b="0"/>
            <wp:docPr id="1" name="Slika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B7947F-5B6D-4AC7-A3F2-3582CD46FED7" descr="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60720" cy="4176522"/>
                    </a:xfrm>
                    <a:prstGeom prst="rect">
                      <a:avLst/>
                    </a:prstGeom>
                    <a:noFill/>
                    <a:ln>
                      <a:noFill/>
                    </a:ln>
                  </pic:spPr>
                </pic:pic>
              </a:graphicData>
            </a:graphic>
          </wp:inline>
        </w:drawing>
      </w:r>
    </w:p>
    <w:sectPr w:rsidR="0099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34"/>
    <w:rsid w:val="00997734"/>
    <w:rsid w:val="00F522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8F61"/>
  <w15:chartTrackingRefBased/>
  <w15:docId w15:val="{3550FDF7-6235-4D4A-B9D3-BFFC1E43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7734"/>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7A5D67DC-B3E6-4AE7-8DFD-002DF1EAB84B" TargetMode="External"/><Relationship Id="rId3" Type="http://schemas.openxmlformats.org/officeDocument/2006/relationships/webSettings" Target="webSettings.xml"/><Relationship Id="rId7" Type="http://schemas.openxmlformats.org/officeDocument/2006/relationships/image" Target="cid:E2D765D3-8828-4351-8C53-43C711F5FAEE"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F4B6292D-A3D9-478E-AE1F-03DE1B4202D2" TargetMode="External"/><Relationship Id="rId5" Type="http://schemas.openxmlformats.org/officeDocument/2006/relationships/image" Target="cid:04B655B0-51FD-48B5-9EF4-1FA2F0B91081" TargetMode="External"/><Relationship Id="rId15" Type="http://schemas.openxmlformats.org/officeDocument/2006/relationships/image" Target="cid:12B7947F-5B6D-4AC7-A3F2-3582CD46FED7"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3D0C105A-CD1B-4605-9596-29F34CD96DDD" TargetMode="External"/><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Livić</dc:creator>
  <cp:keywords/>
  <dc:description/>
  <cp:lastModifiedBy>Rebeka Livić</cp:lastModifiedBy>
  <cp:revision>1</cp:revision>
  <dcterms:created xsi:type="dcterms:W3CDTF">2019-01-18T06:19:00Z</dcterms:created>
  <dcterms:modified xsi:type="dcterms:W3CDTF">2019-01-18T06:22:00Z</dcterms:modified>
</cp:coreProperties>
</file>