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5FEBD" w14:textId="7A323AB5" w:rsidR="004E6153" w:rsidRDefault="004E6153" w:rsidP="004E6153">
      <w:pPr>
        <w:jc w:val="center"/>
        <w:rPr>
          <w:rStyle w:val="fontstyle01"/>
        </w:rPr>
      </w:pPr>
      <w:bookmarkStart w:id="0" w:name="_Hlk2169173"/>
      <w:r>
        <w:rPr>
          <w:rStyle w:val="fontstyle01"/>
        </w:rPr>
        <w:t>POROČILO O UPORABI PRAVIL MZP</w:t>
      </w:r>
    </w:p>
    <w:p w14:paraId="74033134" w14:textId="0AE1A479" w:rsidR="006D08AD" w:rsidRDefault="006D08AD" w:rsidP="004E6153">
      <w:pPr>
        <w:jc w:val="center"/>
        <w:rPr>
          <w:rStyle w:val="fontstyle01"/>
        </w:rPr>
      </w:pPr>
      <w:r>
        <w:rPr>
          <w:rStyle w:val="fontstyle01"/>
        </w:rPr>
        <w:t>V OKVIRU PRAKSE AMICUS CURIAE</w:t>
      </w:r>
    </w:p>
    <w:p w14:paraId="52A10ABA" w14:textId="308C8B70" w:rsidR="004E6C00" w:rsidRDefault="004E6153" w:rsidP="00402AB7">
      <w:pPr>
        <w:jc w:val="left"/>
      </w:pPr>
      <w:r w:rsidRPr="004E6153">
        <w:br/>
      </w:r>
      <w:r w:rsidRPr="004E6153">
        <w:rPr>
          <w:b/>
        </w:rPr>
        <w:t>Datum:</w:t>
      </w:r>
      <w:r w:rsidRPr="004E6153">
        <w:t xml:space="preserve"> </w:t>
      </w:r>
      <w:r w:rsidR="004E6C00">
        <w:t>...................</w:t>
      </w:r>
      <w:r w:rsidRPr="004E6153">
        <w:br/>
      </w:r>
      <w:r w:rsidRPr="004E6153">
        <w:rPr>
          <w:b/>
        </w:rPr>
        <w:t>Študent:</w:t>
      </w:r>
      <w:r w:rsidR="004E6C00">
        <w:t xml:space="preserve"> ..................</w:t>
      </w:r>
      <w:r w:rsidRPr="004E6153">
        <w:br/>
      </w:r>
      <w:r w:rsidRPr="004E6153">
        <w:rPr>
          <w:b/>
        </w:rPr>
        <w:t>Naslov</w:t>
      </w:r>
      <w:r w:rsidR="004E6C00">
        <w:t>: .....................</w:t>
      </w:r>
      <w:r w:rsidRPr="004E6153">
        <w:br/>
      </w:r>
      <w:r w:rsidRPr="004E6153">
        <w:rPr>
          <w:b/>
        </w:rPr>
        <w:t>E-naslov</w:t>
      </w:r>
      <w:r w:rsidRPr="004E6153">
        <w:t xml:space="preserve">: </w:t>
      </w:r>
      <w:r w:rsidR="004E6C00">
        <w:t>........................</w:t>
      </w:r>
    </w:p>
    <w:p w14:paraId="402D40F4" w14:textId="4163ADD5" w:rsidR="004E6153" w:rsidRDefault="004E6153" w:rsidP="00402AB7">
      <w:pPr>
        <w:jc w:val="left"/>
      </w:pPr>
      <w:r w:rsidRPr="004E6153">
        <w:rPr>
          <w:b/>
        </w:rPr>
        <w:t>Sodišče:</w:t>
      </w:r>
      <w:r w:rsidRPr="004E6153">
        <w:t xml:space="preserve"> Okrožno sodišče v Mariboru</w:t>
      </w:r>
      <w:r w:rsidRPr="004E6153">
        <w:br/>
      </w:r>
      <w:r w:rsidRPr="004E6153">
        <w:rPr>
          <w:b/>
        </w:rPr>
        <w:t>Opravilna številka spisa:</w:t>
      </w:r>
      <w:r w:rsidR="004E6C00">
        <w:t xml:space="preserve"> ....................</w:t>
      </w:r>
      <w:r w:rsidRPr="004E6153">
        <w:br/>
      </w:r>
      <w:r w:rsidRPr="004E6153">
        <w:rPr>
          <w:b/>
        </w:rPr>
        <w:t>Stranke:</w:t>
      </w:r>
      <w:r w:rsidRPr="004E6153">
        <w:br/>
      </w:r>
      <w:r w:rsidRPr="004E6153">
        <w:rPr>
          <w:b/>
        </w:rPr>
        <w:t>a) tožeča stranka</w:t>
      </w:r>
      <w:r w:rsidRPr="004E6153">
        <w:t xml:space="preserve">: </w:t>
      </w:r>
      <w:r w:rsidR="004E6C00">
        <w:t>.............................</w:t>
      </w:r>
      <w:r w:rsidRPr="004E6153">
        <w:br/>
      </w:r>
      <w:r w:rsidRPr="004E6153">
        <w:rPr>
          <w:b/>
        </w:rPr>
        <w:t>b) tožena stranka</w:t>
      </w:r>
      <w:r w:rsidRPr="004E6153">
        <w:t xml:space="preserve">: </w:t>
      </w:r>
      <w:r w:rsidR="004E6C00">
        <w:t>...............................</w:t>
      </w:r>
    </w:p>
    <w:p w14:paraId="22D78179" w14:textId="77777777" w:rsidR="004E6C00" w:rsidRDefault="004E6C00" w:rsidP="004D5EDD"/>
    <w:p w14:paraId="408EBF52" w14:textId="7386352E" w:rsidR="004E6C00" w:rsidRDefault="0077280D" w:rsidP="004D5EDD">
      <w:r>
        <w:t>Zaradi: ………………………………………………………………………………………..</w:t>
      </w:r>
    </w:p>
    <w:p w14:paraId="1895A889" w14:textId="2A41B185" w:rsidR="004D5EDD" w:rsidRPr="004E6C00" w:rsidRDefault="004E6153" w:rsidP="004D5EDD">
      <w:pPr>
        <w:rPr>
          <w:rStyle w:val="fontstyle01"/>
          <w:rFonts w:ascii="Times New Roman" w:hAnsi="Times New Roman" w:cs="Times New Roman"/>
          <w:sz w:val="24"/>
          <w:szCs w:val="24"/>
        </w:rPr>
      </w:pPr>
      <w:r>
        <w:br/>
      </w:r>
      <w:r w:rsidRPr="004E6C00">
        <w:rPr>
          <w:rStyle w:val="fontstyle01"/>
          <w:rFonts w:ascii="Times New Roman" w:hAnsi="Times New Roman" w:cs="Times New Roman"/>
          <w:sz w:val="24"/>
          <w:szCs w:val="24"/>
        </w:rPr>
        <w:t>1. Dejansko stanje</w:t>
      </w:r>
    </w:p>
    <w:p w14:paraId="11209996" w14:textId="77777777" w:rsidR="004E6C00" w:rsidRDefault="004E6C00" w:rsidP="00677C80">
      <w:pPr>
        <w:spacing w:after="0"/>
        <w:rPr>
          <w:rStyle w:val="fontstyle01"/>
          <w:rFonts w:ascii="Times New Roman" w:hAnsi="Times New Roman" w:cs="Times New Roman"/>
          <w:b w:val="0"/>
          <w:sz w:val="24"/>
          <w:szCs w:val="24"/>
        </w:rPr>
      </w:pPr>
    </w:p>
    <w:p w14:paraId="684D046D" w14:textId="7F7693FE" w:rsidR="004D5EDD" w:rsidRDefault="004D5EDD" w:rsidP="00677C80">
      <w:pPr>
        <w:spacing w:after="0"/>
        <w:rPr>
          <w:rStyle w:val="fontstyle01"/>
          <w:rFonts w:ascii="Times New Roman" w:hAnsi="Times New Roman" w:cs="Times New Roman"/>
          <w:b w:val="0"/>
          <w:sz w:val="24"/>
          <w:szCs w:val="24"/>
        </w:rPr>
      </w:pPr>
      <w:r>
        <w:rPr>
          <w:rStyle w:val="fontstyle01"/>
          <w:rFonts w:ascii="Times New Roman" w:hAnsi="Times New Roman" w:cs="Times New Roman"/>
          <w:b w:val="0"/>
          <w:sz w:val="24"/>
          <w:szCs w:val="24"/>
        </w:rPr>
        <w:t xml:space="preserve">Dne </w:t>
      </w:r>
      <w:r w:rsidR="004E6C00">
        <w:rPr>
          <w:rStyle w:val="fontstyle01"/>
          <w:rFonts w:ascii="Times New Roman" w:hAnsi="Times New Roman" w:cs="Times New Roman"/>
          <w:b w:val="0"/>
          <w:sz w:val="24"/>
          <w:szCs w:val="24"/>
        </w:rPr>
        <w:t>............</w:t>
      </w:r>
      <w:r>
        <w:rPr>
          <w:rStyle w:val="fontstyle01"/>
          <w:rFonts w:ascii="Times New Roman" w:hAnsi="Times New Roman" w:cs="Times New Roman"/>
          <w:b w:val="0"/>
          <w:sz w:val="24"/>
          <w:szCs w:val="24"/>
        </w:rPr>
        <w:t xml:space="preserve"> je prišlo do poplav, razlitja reke</w:t>
      </w:r>
      <w:r w:rsidR="004E6C00">
        <w:rPr>
          <w:rStyle w:val="fontstyle01"/>
          <w:rFonts w:ascii="Times New Roman" w:hAnsi="Times New Roman" w:cs="Times New Roman"/>
          <w:b w:val="0"/>
          <w:sz w:val="24"/>
          <w:szCs w:val="24"/>
        </w:rPr>
        <w:t xml:space="preserve"> ........</w:t>
      </w:r>
      <w:r>
        <w:rPr>
          <w:rStyle w:val="fontstyle01"/>
          <w:rFonts w:ascii="Times New Roman" w:hAnsi="Times New Roman" w:cs="Times New Roman"/>
          <w:b w:val="0"/>
          <w:sz w:val="24"/>
          <w:szCs w:val="24"/>
        </w:rPr>
        <w:t xml:space="preserve">, ki je zalila tudi nepremičnino tožeče </w:t>
      </w:r>
      <w:r w:rsidR="004E6C00">
        <w:rPr>
          <w:rStyle w:val="fontstyle01"/>
          <w:rFonts w:ascii="Times New Roman" w:hAnsi="Times New Roman" w:cs="Times New Roman"/>
          <w:b w:val="0"/>
          <w:sz w:val="24"/>
          <w:szCs w:val="24"/>
        </w:rPr>
        <w:t>stranke</w:t>
      </w:r>
      <w:r>
        <w:rPr>
          <w:rStyle w:val="fontstyle01"/>
          <w:rFonts w:ascii="Times New Roman" w:hAnsi="Times New Roman" w:cs="Times New Roman"/>
          <w:b w:val="0"/>
          <w:sz w:val="24"/>
          <w:szCs w:val="24"/>
        </w:rPr>
        <w:t xml:space="preserve">. Tega dne je prišlo do izrednih poplav zaradi </w:t>
      </w:r>
      <w:r w:rsidR="004E6C00">
        <w:rPr>
          <w:rStyle w:val="fontstyle01"/>
          <w:rFonts w:ascii="Times New Roman" w:hAnsi="Times New Roman" w:cs="Times New Roman"/>
          <w:b w:val="0"/>
          <w:sz w:val="24"/>
          <w:szCs w:val="24"/>
        </w:rPr>
        <w:t xml:space="preserve">domnevno </w:t>
      </w:r>
      <w:r>
        <w:rPr>
          <w:rStyle w:val="fontstyle01"/>
          <w:rFonts w:ascii="Times New Roman" w:hAnsi="Times New Roman" w:cs="Times New Roman"/>
          <w:b w:val="0"/>
          <w:sz w:val="24"/>
          <w:szCs w:val="24"/>
        </w:rPr>
        <w:t xml:space="preserve">napačne ocene in ravnanj tožene stranke, ki upravlja verigo hidroelektrarn na reki </w:t>
      </w:r>
      <w:r w:rsidR="004E6C00">
        <w:rPr>
          <w:rStyle w:val="fontstyle01"/>
          <w:rFonts w:ascii="Times New Roman" w:hAnsi="Times New Roman" w:cs="Times New Roman"/>
          <w:b w:val="0"/>
          <w:sz w:val="24"/>
          <w:szCs w:val="24"/>
        </w:rPr>
        <w:t>.......</w:t>
      </w:r>
      <w:r>
        <w:rPr>
          <w:rStyle w:val="fontstyle01"/>
          <w:rFonts w:ascii="Times New Roman" w:hAnsi="Times New Roman" w:cs="Times New Roman"/>
          <w:b w:val="0"/>
          <w:sz w:val="24"/>
          <w:szCs w:val="24"/>
        </w:rPr>
        <w:t xml:space="preserve"> v</w:t>
      </w:r>
      <w:r w:rsidR="004E6C00">
        <w:rPr>
          <w:rStyle w:val="fontstyle01"/>
          <w:rFonts w:ascii="Times New Roman" w:hAnsi="Times New Roman" w:cs="Times New Roman"/>
          <w:b w:val="0"/>
          <w:sz w:val="24"/>
          <w:szCs w:val="24"/>
        </w:rPr>
        <w:t xml:space="preserve"> .....</w:t>
      </w:r>
      <w:r>
        <w:rPr>
          <w:rStyle w:val="fontstyle01"/>
          <w:rFonts w:ascii="Times New Roman" w:hAnsi="Times New Roman" w:cs="Times New Roman"/>
          <w:b w:val="0"/>
          <w:sz w:val="24"/>
          <w:szCs w:val="24"/>
        </w:rPr>
        <w:t>.</w:t>
      </w:r>
      <w:r w:rsidR="004E6C00">
        <w:rPr>
          <w:rStyle w:val="fontstyle01"/>
          <w:rFonts w:ascii="Times New Roman" w:hAnsi="Times New Roman" w:cs="Times New Roman"/>
          <w:b w:val="0"/>
          <w:sz w:val="24"/>
          <w:szCs w:val="24"/>
        </w:rPr>
        <w:t>.....</w:t>
      </w:r>
    </w:p>
    <w:p w14:paraId="64E0CDDB" w14:textId="663B8125" w:rsidR="00402AB7" w:rsidRPr="003736C0" w:rsidRDefault="00402AB7" w:rsidP="00402AB7">
      <w:pPr>
        <w:rPr>
          <w:rStyle w:val="fontstyle01"/>
          <w:rFonts w:ascii="Times New Roman" w:hAnsi="Times New Roman" w:cs="Times New Roman"/>
          <w:b w:val="0"/>
          <w:sz w:val="24"/>
          <w:szCs w:val="24"/>
        </w:rPr>
      </w:pPr>
      <w:r>
        <w:rPr>
          <w:rStyle w:val="fontstyle01"/>
          <w:rFonts w:ascii="Times New Roman" w:hAnsi="Times New Roman" w:cs="Times New Roman"/>
          <w:b w:val="0"/>
          <w:sz w:val="24"/>
          <w:szCs w:val="24"/>
        </w:rPr>
        <w:t>Tožena stranka kljub vremenskim napo</w:t>
      </w:r>
      <w:r w:rsidR="006509CB">
        <w:rPr>
          <w:rStyle w:val="fontstyle01"/>
          <w:rFonts w:ascii="Times New Roman" w:hAnsi="Times New Roman" w:cs="Times New Roman"/>
          <w:b w:val="0"/>
          <w:sz w:val="24"/>
          <w:szCs w:val="24"/>
        </w:rPr>
        <w:t>vedim ni odreagirala pravočasno</w:t>
      </w:r>
      <w:r>
        <w:rPr>
          <w:rStyle w:val="fontstyle01"/>
          <w:rFonts w:ascii="Times New Roman" w:hAnsi="Times New Roman" w:cs="Times New Roman"/>
          <w:b w:val="0"/>
          <w:sz w:val="24"/>
          <w:szCs w:val="24"/>
        </w:rPr>
        <w:t xml:space="preserve"> ter pri</w:t>
      </w:r>
      <w:r w:rsidR="006509CB">
        <w:rPr>
          <w:rStyle w:val="fontstyle01"/>
          <w:rFonts w:ascii="Times New Roman" w:hAnsi="Times New Roman" w:cs="Times New Roman"/>
          <w:b w:val="0"/>
          <w:sz w:val="24"/>
          <w:szCs w:val="24"/>
        </w:rPr>
        <w:t>merno izpraznila vodnih zajetij</w:t>
      </w:r>
      <w:r>
        <w:rPr>
          <w:rStyle w:val="fontstyle01"/>
          <w:rFonts w:ascii="Times New Roman" w:hAnsi="Times New Roman" w:cs="Times New Roman"/>
          <w:b w:val="0"/>
          <w:sz w:val="24"/>
          <w:szCs w:val="24"/>
        </w:rPr>
        <w:t xml:space="preserve"> za normalno delovanje hidroelektrarn. Zaradi njenega ravnanja so se v kratkem času izpustile večje količine vode, ki so ustvarile poplavni val. </w:t>
      </w:r>
    </w:p>
    <w:p w14:paraId="228CFBA6" w14:textId="5E80E00F" w:rsidR="000A4782" w:rsidRDefault="000A4782" w:rsidP="00677C80">
      <w:pPr>
        <w:spacing w:after="0"/>
        <w:rPr>
          <w:rStyle w:val="fontstyle01"/>
          <w:rFonts w:ascii="Times New Roman" w:hAnsi="Times New Roman" w:cs="Times New Roman"/>
          <w:b w:val="0"/>
          <w:sz w:val="24"/>
          <w:szCs w:val="24"/>
        </w:rPr>
      </w:pPr>
      <w:r>
        <w:rPr>
          <w:rStyle w:val="fontstyle01"/>
          <w:rFonts w:ascii="Times New Roman" w:hAnsi="Times New Roman" w:cs="Times New Roman"/>
          <w:b w:val="0"/>
          <w:sz w:val="24"/>
          <w:szCs w:val="24"/>
        </w:rPr>
        <w:t>Tožena stranka je ugovarjala mednarodni pristojnosti Okrožnega sodišča v Mariboru s sklicevanjem na 4. člen Uredbe 1215/2015 o mednarodni pristojnosti in priznavanju ter izvrševanju sodnih odločb v civilnih in gospodarskih zadevah</w:t>
      </w:r>
      <w:r w:rsidR="004F1D4F">
        <w:rPr>
          <w:rStyle w:val="Sprotnaopomba-sklic"/>
          <w:rFonts w:cs="Times New Roman"/>
          <w:bCs/>
          <w:color w:val="000000"/>
          <w:szCs w:val="24"/>
        </w:rPr>
        <w:footnoteReference w:id="1"/>
      </w:r>
      <w:r>
        <w:rPr>
          <w:rStyle w:val="fontstyle01"/>
          <w:rFonts w:ascii="Times New Roman" w:hAnsi="Times New Roman" w:cs="Times New Roman"/>
          <w:b w:val="0"/>
          <w:sz w:val="24"/>
          <w:szCs w:val="24"/>
        </w:rPr>
        <w:t xml:space="preserve"> (v nadaljevanju </w:t>
      </w:r>
      <w:r w:rsidR="00B03E0A">
        <w:rPr>
          <w:rStyle w:val="fontstyle01"/>
          <w:rFonts w:ascii="Times New Roman" w:hAnsi="Times New Roman" w:cs="Times New Roman"/>
          <w:b w:val="0"/>
          <w:sz w:val="24"/>
          <w:szCs w:val="24"/>
        </w:rPr>
        <w:t>Uredba 1215/2015</w:t>
      </w:r>
      <w:r w:rsidR="004E6C00">
        <w:rPr>
          <w:rStyle w:val="fontstyle01"/>
          <w:rFonts w:ascii="Times New Roman" w:hAnsi="Times New Roman" w:cs="Times New Roman"/>
          <w:b w:val="0"/>
          <w:sz w:val="24"/>
          <w:szCs w:val="24"/>
        </w:rPr>
        <w:t>.</w:t>
      </w:r>
    </w:p>
    <w:p w14:paraId="275D9B3D" w14:textId="77777777" w:rsidR="00B03E0A" w:rsidRDefault="00B03E0A" w:rsidP="00B03E0A">
      <w:pPr>
        <w:jc w:val="left"/>
        <w:rPr>
          <w:rStyle w:val="fontstyle01"/>
          <w:rFonts w:ascii="Times New Roman" w:hAnsi="Times New Roman" w:cs="Times New Roman"/>
          <w:b w:val="0"/>
          <w:sz w:val="24"/>
          <w:szCs w:val="24"/>
        </w:rPr>
      </w:pPr>
    </w:p>
    <w:p w14:paraId="615E29B9" w14:textId="635B9C06" w:rsidR="000D3985" w:rsidRPr="004E6C00" w:rsidRDefault="004E6153" w:rsidP="00770FE5">
      <w:pPr>
        <w:spacing w:after="0"/>
        <w:jc w:val="left"/>
        <w:rPr>
          <w:rStyle w:val="fontstyle21"/>
          <w:rFonts w:ascii="Times New Roman" w:hAnsi="Times New Roman" w:cs="Times New Roman"/>
          <w:b/>
        </w:rPr>
      </w:pPr>
      <w:r w:rsidRPr="004E6C00">
        <w:rPr>
          <w:rStyle w:val="fontstyle01"/>
          <w:rFonts w:ascii="Times New Roman" w:hAnsi="Times New Roman" w:cs="Times New Roman"/>
          <w:sz w:val="24"/>
          <w:szCs w:val="24"/>
        </w:rPr>
        <w:t>2</w:t>
      </w:r>
      <w:r w:rsidRPr="004E6C00">
        <w:rPr>
          <w:rStyle w:val="fontstyle01"/>
          <w:rFonts w:ascii="Times New Roman" w:hAnsi="Times New Roman" w:cs="Times New Roman"/>
          <w:b w:val="0"/>
          <w:sz w:val="24"/>
          <w:szCs w:val="24"/>
        </w:rPr>
        <w:t xml:space="preserve">. </w:t>
      </w:r>
      <w:r w:rsidRPr="004E6C00">
        <w:rPr>
          <w:rStyle w:val="fontstyle21"/>
          <w:rFonts w:ascii="Times New Roman" w:hAnsi="Times New Roman" w:cs="Times New Roman"/>
          <w:b/>
        </w:rPr>
        <w:t xml:space="preserve">V konkretni zadevi je pristojno </w:t>
      </w:r>
      <w:r w:rsidR="00FD0D0B" w:rsidRPr="004E6C00">
        <w:rPr>
          <w:rStyle w:val="fontstyle01"/>
          <w:rFonts w:ascii="Times New Roman" w:hAnsi="Times New Roman" w:cs="Times New Roman"/>
          <w:sz w:val="24"/>
          <w:szCs w:val="24"/>
        </w:rPr>
        <w:t>slovensko</w:t>
      </w:r>
      <w:r w:rsidR="00A447D7" w:rsidRPr="004E6C00">
        <w:rPr>
          <w:rStyle w:val="fontstyle01"/>
          <w:rFonts w:ascii="Times New Roman" w:hAnsi="Times New Roman" w:cs="Times New Roman"/>
          <w:sz w:val="24"/>
          <w:szCs w:val="24"/>
        </w:rPr>
        <w:t xml:space="preserve"> sodišče v Mariboru</w:t>
      </w:r>
      <w:r w:rsidR="007B47F3" w:rsidRPr="004E6C00">
        <w:rPr>
          <w:rStyle w:val="fontstyle21"/>
          <w:rFonts w:ascii="Times New Roman" w:hAnsi="Times New Roman" w:cs="Times New Roman"/>
          <w:b/>
        </w:rPr>
        <w:t>, uporabi se slovensko pravo</w:t>
      </w:r>
      <w:r w:rsidR="004E6C00" w:rsidRPr="004E6C00">
        <w:rPr>
          <w:rStyle w:val="fontstyle21"/>
          <w:rFonts w:ascii="Times New Roman" w:hAnsi="Times New Roman" w:cs="Times New Roman"/>
          <w:b/>
        </w:rPr>
        <w:t>.</w:t>
      </w:r>
    </w:p>
    <w:p w14:paraId="5336967F" w14:textId="77777777" w:rsidR="000D3985" w:rsidRDefault="000D3985">
      <w:pPr>
        <w:spacing w:after="160"/>
        <w:jc w:val="left"/>
        <w:rPr>
          <w:rStyle w:val="fontstyle21"/>
          <w:rFonts w:ascii="Times New Roman" w:hAnsi="Times New Roman" w:cs="Times New Roman"/>
          <w:b/>
          <w:sz w:val="32"/>
          <w:szCs w:val="32"/>
        </w:rPr>
      </w:pPr>
      <w:r>
        <w:rPr>
          <w:rStyle w:val="fontstyle21"/>
          <w:rFonts w:ascii="Times New Roman" w:hAnsi="Times New Roman" w:cs="Times New Roman"/>
          <w:b/>
          <w:sz w:val="32"/>
          <w:szCs w:val="32"/>
        </w:rPr>
        <w:br w:type="page"/>
      </w:r>
    </w:p>
    <w:p w14:paraId="4C7D6BA5" w14:textId="77777777" w:rsidR="004E6C00" w:rsidRPr="004E6C00" w:rsidRDefault="004E6153" w:rsidP="00770FE5">
      <w:pPr>
        <w:spacing w:after="0"/>
        <w:jc w:val="left"/>
        <w:rPr>
          <w:rFonts w:cs="Times New Roman"/>
          <w:szCs w:val="24"/>
        </w:rPr>
      </w:pPr>
      <w:r w:rsidRPr="004E6C00">
        <w:rPr>
          <w:rStyle w:val="fontstyle01"/>
          <w:rFonts w:ascii="Times New Roman" w:hAnsi="Times New Roman" w:cs="Times New Roman"/>
          <w:sz w:val="24"/>
          <w:szCs w:val="24"/>
        </w:rPr>
        <w:lastRenderedPageBreak/>
        <w:t>3. Obrazložitev</w:t>
      </w:r>
      <w:r w:rsidR="006A58CE" w:rsidRPr="004E6C00">
        <w:rPr>
          <w:rFonts w:cs="Times New Roman"/>
          <w:szCs w:val="24"/>
        </w:rPr>
        <w:t xml:space="preserve"> </w:t>
      </w:r>
    </w:p>
    <w:p w14:paraId="460E005D" w14:textId="04A5AEB1" w:rsidR="00770FE5" w:rsidRPr="006509CB" w:rsidRDefault="004E6C00" w:rsidP="00770FE5">
      <w:pPr>
        <w:spacing w:after="0"/>
        <w:jc w:val="left"/>
        <w:rPr>
          <w:rStyle w:val="fontstyle01"/>
          <w:rFonts w:ascii="Times New Roman" w:hAnsi="Times New Roman" w:cs="Times New Roman"/>
          <w:b w:val="0"/>
          <w:sz w:val="24"/>
          <w:szCs w:val="24"/>
        </w:rPr>
      </w:pPr>
      <w:r w:rsidRPr="006509CB">
        <w:rPr>
          <w:rFonts w:cs="Times New Roman"/>
          <w:b/>
          <w:szCs w:val="24"/>
        </w:rPr>
        <w:t>3.1.</w:t>
      </w:r>
      <w:r w:rsidRPr="006509CB">
        <w:rPr>
          <w:rFonts w:cs="Times New Roman"/>
          <w:szCs w:val="24"/>
        </w:rPr>
        <w:t xml:space="preserve"> </w:t>
      </w:r>
      <w:r w:rsidR="004E6153" w:rsidRPr="006509CB">
        <w:rPr>
          <w:rStyle w:val="fontstyle01"/>
          <w:rFonts w:ascii="Times New Roman" w:hAnsi="Times New Roman" w:cs="Times New Roman"/>
          <w:sz w:val="24"/>
          <w:szCs w:val="24"/>
        </w:rPr>
        <w:t>Pristojnost</w:t>
      </w:r>
    </w:p>
    <w:p w14:paraId="632B63ED" w14:textId="77777777" w:rsidR="004E6C00" w:rsidRDefault="004E6C00" w:rsidP="00A447D7">
      <w:pPr>
        <w:spacing w:after="0"/>
        <w:rPr>
          <w:rFonts w:cs="Times New Roman"/>
          <w:color w:val="000000"/>
          <w:szCs w:val="24"/>
        </w:rPr>
      </w:pPr>
    </w:p>
    <w:p w14:paraId="3BED544B" w14:textId="2AE0EB54" w:rsidR="00A447D7" w:rsidRPr="00C80F0A" w:rsidRDefault="009F6EC9" w:rsidP="00A447D7">
      <w:pPr>
        <w:spacing w:after="0"/>
        <w:rPr>
          <w:rStyle w:val="fontstyle21"/>
          <w:rFonts w:ascii="Times New Roman" w:hAnsi="Times New Roman" w:cs="Times New Roman"/>
          <w:b/>
          <w:bCs/>
        </w:rPr>
      </w:pPr>
      <w:r w:rsidRPr="009F6EC9">
        <w:rPr>
          <w:rFonts w:cs="Times New Roman"/>
          <w:color w:val="000000"/>
          <w:szCs w:val="24"/>
        </w:rPr>
        <w:t xml:space="preserve">Za določanje pristojnosti v mednarodnem pravu se lahko uporabijo </w:t>
      </w:r>
      <w:r w:rsidR="006509CB">
        <w:rPr>
          <w:rFonts w:cs="Times New Roman"/>
          <w:color w:val="000000"/>
          <w:szCs w:val="24"/>
        </w:rPr>
        <w:t>različni pravni predpisi</w:t>
      </w:r>
      <w:r w:rsidR="00121A73">
        <w:rPr>
          <w:rFonts w:cs="Times New Roman"/>
          <w:color w:val="000000"/>
          <w:szCs w:val="24"/>
        </w:rPr>
        <w:t xml:space="preserve">. </w:t>
      </w:r>
      <w:r w:rsidRPr="009F6EC9">
        <w:rPr>
          <w:rFonts w:cs="Times New Roman"/>
          <w:color w:val="000000"/>
          <w:szCs w:val="24"/>
        </w:rPr>
        <w:t>Zakon o mednarodnem zasebnem</w:t>
      </w:r>
      <w:r w:rsidR="00C83F23">
        <w:rPr>
          <w:rFonts w:cs="Times New Roman"/>
          <w:color w:val="000000"/>
          <w:szCs w:val="24"/>
        </w:rPr>
        <w:t xml:space="preserve"> </w:t>
      </w:r>
      <w:r w:rsidRPr="009F6EC9">
        <w:rPr>
          <w:rFonts w:cs="Times New Roman"/>
          <w:color w:val="000000"/>
          <w:szCs w:val="24"/>
        </w:rPr>
        <w:t>pravu in postopku</w:t>
      </w:r>
      <w:r w:rsidR="00C83F23">
        <w:rPr>
          <w:rStyle w:val="Sprotnaopomba-sklic"/>
          <w:rFonts w:cs="Times New Roman"/>
          <w:color w:val="000000"/>
          <w:szCs w:val="24"/>
        </w:rPr>
        <w:footnoteReference w:id="2"/>
      </w:r>
      <w:r w:rsidRPr="009F6EC9">
        <w:rPr>
          <w:rFonts w:cs="Times New Roman"/>
          <w:color w:val="000000"/>
          <w:szCs w:val="24"/>
        </w:rPr>
        <w:t xml:space="preserve"> (ZMZPP) v 4. členu določa, da se ta zakon ne uporablja za</w:t>
      </w:r>
      <w:r w:rsidR="00C83F23">
        <w:rPr>
          <w:rFonts w:cs="Times New Roman"/>
          <w:color w:val="000000"/>
          <w:szCs w:val="24"/>
        </w:rPr>
        <w:t xml:space="preserve"> </w:t>
      </w:r>
      <w:r w:rsidRPr="009F6EC9">
        <w:rPr>
          <w:rFonts w:cs="Times New Roman"/>
          <w:color w:val="000000"/>
          <w:szCs w:val="24"/>
        </w:rPr>
        <w:t>razmerja, ki so urejena v drugem zakonu ali mednarodni pogodbi.</w:t>
      </w:r>
      <w:r w:rsidR="007B47F3">
        <w:rPr>
          <w:rFonts w:cs="Times New Roman"/>
          <w:color w:val="000000"/>
          <w:szCs w:val="24"/>
        </w:rPr>
        <w:t xml:space="preserve"> </w:t>
      </w:r>
      <w:r w:rsidR="00BA3DF6" w:rsidRPr="00D61195">
        <w:rPr>
          <w:rFonts w:cs="Times New Roman"/>
          <w:color w:val="000000"/>
          <w:szCs w:val="24"/>
        </w:rPr>
        <w:t>Prav tako se na podlagi</w:t>
      </w:r>
      <w:r w:rsidR="007B47F3" w:rsidRPr="00D61195">
        <w:rPr>
          <w:rFonts w:cs="Times New Roman"/>
          <w:color w:val="000000"/>
          <w:szCs w:val="24"/>
        </w:rPr>
        <w:t xml:space="preserve"> 3.a člen</w:t>
      </w:r>
      <w:r w:rsidR="00BA3DF6" w:rsidRPr="00D61195">
        <w:rPr>
          <w:rFonts w:cs="Times New Roman"/>
          <w:color w:val="000000"/>
          <w:szCs w:val="24"/>
        </w:rPr>
        <w:t>a</w:t>
      </w:r>
      <w:r w:rsidR="007B47F3" w:rsidRPr="00D61195">
        <w:rPr>
          <w:rFonts w:cs="Times New Roman"/>
          <w:color w:val="000000"/>
          <w:szCs w:val="24"/>
        </w:rPr>
        <w:t xml:space="preserve"> Ustave Republike Slovenije</w:t>
      </w:r>
      <w:r w:rsidR="007B47F3" w:rsidRPr="00D61195">
        <w:rPr>
          <w:rStyle w:val="Sprotnaopomba-sklic"/>
          <w:rFonts w:cs="Times New Roman"/>
          <w:color w:val="000000"/>
          <w:szCs w:val="24"/>
        </w:rPr>
        <w:footnoteReference w:id="3"/>
      </w:r>
      <w:r w:rsidR="007B47F3" w:rsidRPr="00D61195">
        <w:rPr>
          <w:rFonts w:cs="Times New Roman"/>
          <w:color w:val="000000"/>
          <w:szCs w:val="24"/>
        </w:rPr>
        <w:t xml:space="preserve"> </w:t>
      </w:r>
      <w:r w:rsidR="00BA3DF6" w:rsidRPr="00D61195">
        <w:rPr>
          <w:rFonts w:cs="Times New Roman"/>
          <w:color w:val="000000"/>
          <w:szCs w:val="24"/>
        </w:rPr>
        <w:t>predn</w:t>
      </w:r>
      <w:r w:rsidR="006509CB">
        <w:rPr>
          <w:rFonts w:cs="Times New Roman"/>
          <w:color w:val="000000"/>
          <w:szCs w:val="24"/>
        </w:rPr>
        <w:t>ostno uporabijo tudi pravni predpisi</w:t>
      </w:r>
      <w:r w:rsidR="00BA3DF6" w:rsidRPr="00D61195">
        <w:rPr>
          <w:rFonts w:cs="Times New Roman"/>
          <w:color w:val="000000"/>
          <w:szCs w:val="24"/>
        </w:rPr>
        <w:t xml:space="preserve"> EU, če so za njihovo uporabo izpolnjeni vsi kriteriji</w:t>
      </w:r>
      <w:r w:rsidR="004E6C00">
        <w:rPr>
          <w:rFonts w:cs="Times New Roman"/>
          <w:color w:val="000000"/>
          <w:szCs w:val="24"/>
        </w:rPr>
        <w:t xml:space="preserve">. V danem </w:t>
      </w:r>
      <w:r w:rsidRPr="009F6EC9">
        <w:rPr>
          <w:rFonts w:cs="Times New Roman"/>
          <w:color w:val="000000"/>
          <w:szCs w:val="24"/>
        </w:rPr>
        <w:t>primeru je tako za</w:t>
      </w:r>
      <w:r w:rsidR="00C83F23">
        <w:rPr>
          <w:rFonts w:cs="Times New Roman"/>
          <w:color w:val="000000"/>
          <w:szCs w:val="24"/>
        </w:rPr>
        <w:t xml:space="preserve"> </w:t>
      </w:r>
      <w:r w:rsidRPr="009F6EC9">
        <w:rPr>
          <w:rFonts w:cs="Times New Roman"/>
          <w:color w:val="000000"/>
          <w:szCs w:val="24"/>
        </w:rPr>
        <w:t xml:space="preserve">določitev mednarodne pristojnosti v prvi vrsti relevantna Uredba </w:t>
      </w:r>
      <w:r w:rsidR="00C83F23">
        <w:rPr>
          <w:rFonts w:cs="Times New Roman"/>
          <w:color w:val="000000"/>
          <w:szCs w:val="24"/>
        </w:rPr>
        <w:t>1215/2015.</w:t>
      </w:r>
      <w:r w:rsidR="00C80F0A">
        <w:rPr>
          <w:rStyle w:val="fontstyle01"/>
          <w:rFonts w:ascii="Times New Roman" w:hAnsi="Times New Roman" w:cs="Times New Roman"/>
          <w:sz w:val="24"/>
          <w:szCs w:val="24"/>
        </w:rPr>
        <w:t xml:space="preserve"> </w:t>
      </w:r>
      <w:r w:rsidR="006A58CE" w:rsidRPr="00770FE5">
        <w:rPr>
          <w:rStyle w:val="fontstyle21"/>
          <w:rFonts w:ascii="Times New Roman" w:hAnsi="Times New Roman" w:cs="Times New Roman"/>
        </w:rPr>
        <w:t xml:space="preserve">Za uporabo pravil o mednarodni pristojnosti v Uredbi 1215/2015 morajo biti izpolnjeni naslednji </w:t>
      </w:r>
      <w:r w:rsidR="00A447D7">
        <w:rPr>
          <w:rStyle w:val="fontstyle21"/>
          <w:rFonts w:ascii="Times New Roman" w:hAnsi="Times New Roman" w:cs="Times New Roman"/>
        </w:rPr>
        <w:t>kriteriji.</w:t>
      </w:r>
    </w:p>
    <w:p w14:paraId="3216982C" w14:textId="77777777" w:rsidR="004E6C00" w:rsidRDefault="004E6C00" w:rsidP="00770FE5">
      <w:pPr>
        <w:spacing w:after="0"/>
        <w:rPr>
          <w:rStyle w:val="fontstyle21"/>
          <w:rFonts w:ascii="Times New Roman" w:hAnsi="Times New Roman" w:cs="Times New Roman"/>
        </w:rPr>
      </w:pPr>
    </w:p>
    <w:p w14:paraId="11A4C74A" w14:textId="611F09D7" w:rsidR="00677C80" w:rsidRDefault="00726D82" w:rsidP="00770FE5">
      <w:pPr>
        <w:spacing w:after="0"/>
        <w:rPr>
          <w:rStyle w:val="fontstyle21"/>
          <w:rFonts w:ascii="Times New Roman" w:hAnsi="Times New Roman" w:cs="Times New Roman"/>
        </w:rPr>
      </w:pPr>
      <w:r>
        <w:rPr>
          <w:rStyle w:val="fontstyle21"/>
          <w:rFonts w:ascii="Times New Roman" w:hAnsi="Times New Roman" w:cs="Times New Roman"/>
        </w:rPr>
        <w:t>Materialni kriterij pomeni, da</w:t>
      </w:r>
      <w:r w:rsidR="004E6C00">
        <w:rPr>
          <w:rStyle w:val="fontstyle21"/>
          <w:rFonts w:ascii="Times New Roman" w:hAnsi="Times New Roman" w:cs="Times New Roman"/>
        </w:rPr>
        <w:t xml:space="preserve"> se</w:t>
      </w:r>
      <w:r>
        <w:rPr>
          <w:rStyle w:val="fontstyle21"/>
          <w:rFonts w:ascii="Times New Roman" w:hAnsi="Times New Roman" w:cs="Times New Roman"/>
        </w:rPr>
        <w:t xml:space="preserve"> Uredb</w:t>
      </w:r>
      <w:r w:rsidR="00BA3DF6">
        <w:rPr>
          <w:rStyle w:val="fontstyle21"/>
          <w:rFonts w:ascii="Times New Roman" w:hAnsi="Times New Roman" w:cs="Times New Roman"/>
        </w:rPr>
        <w:t>a</w:t>
      </w:r>
      <w:r>
        <w:rPr>
          <w:rStyle w:val="fontstyle21"/>
          <w:rFonts w:ascii="Times New Roman" w:hAnsi="Times New Roman" w:cs="Times New Roman"/>
        </w:rPr>
        <w:t xml:space="preserve"> 1215/2015 </w:t>
      </w:r>
      <w:r w:rsidR="004E6C00">
        <w:rPr>
          <w:rStyle w:val="fontstyle21"/>
          <w:rFonts w:ascii="Times New Roman" w:hAnsi="Times New Roman" w:cs="Times New Roman"/>
        </w:rPr>
        <w:t>uporabi za</w:t>
      </w:r>
      <w:r>
        <w:rPr>
          <w:rStyle w:val="fontstyle21"/>
          <w:rFonts w:ascii="Times New Roman" w:hAnsi="Times New Roman" w:cs="Times New Roman"/>
        </w:rPr>
        <w:t xml:space="preserve"> civilne in gospodarske zadeve</w:t>
      </w:r>
      <w:r w:rsidR="004E6C00">
        <w:rPr>
          <w:rStyle w:val="fontstyle21"/>
          <w:rFonts w:ascii="Times New Roman" w:hAnsi="Times New Roman" w:cs="Times New Roman"/>
        </w:rPr>
        <w:t xml:space="preserve"> in je </w:t>
      </w:r>
      <w:r w:rsidR="00B70887" w:rsidRPr="00D61195">
        <w:rPr>
          <w:rStyle w:val="fontstyle21"/>
          <w:rFonts w:ascii="Times New Roman" w:hAnsi="Times New Roman" w:cs="Times New Roman"/>
        </w:rPr>
        <w:t>določen</w:t>
      </w:r>
      <w:r w:rsidR="004E6C00">
        <w:rPr>
          <w:rStyle w:val="fontstyle21"/>
          <w:rFonts w:ascii="Times New Roman" w:hAnsi="Times New Roman" w:cs="Times New Roman"/>
        </w:rPr>
        <w:t xml:space="preserve"> v 1. členu. V danem primeru je ta kriterij</w:t>
      </w:r>
      <w:r w:rsidR="00B70887">
        <w:rPr>
          <w:rStyle w:val="fontstyle21"/>
          <w:rFonts w:ascii="Times New Roman" w:hAnsi="Times New Roman" w:cs="Times New Roman"/>
        </w:rPr>
        <w:t xml:space="preserve"> izpolnjen. </w:t>
      </w:r>
      <w:r w:rsidR="004E6C00">
        <w:rPr>
          <w:rStyle w:val="fontstyle21"/>
          <w:rFonts w:ascii="Times New Roman" w:hAnsi="Times New Roman" w:cs="Times New Roman"/>
        </w:rPr>
        <w:t>V skladu s časovnim kriterijem mora biti tožba vložena 10. januarja 2015 ali po tem datumu (81. člen v povezavi s</w:t>
      </w:r>
      <w:r w:rsidR="00B70887">
        <w:rPr>
          <w:rStyle w:val="fontstyle21"/>
          <w:rFonts w:ascii="Times New Roman" w:hAnsi="Times New Roman" w:cs="Times New Roman"/>
        </w:rPr>
        <w:t xml:space="preserve"> 66. členom Uredbe</w:t>
      </w:r>
      <w:r w:rsidR="00B02875">
        <w:rPr>
          <w:rStyle w:val="fontstyle21"/>
          <w:rFonts w:ascii="Times New Roman" w:hAnsi="Times New Roman" w:cs="Times New Roman"/>
        </w:rPr>
        <w:t xml:space="preserve"> 1215/2015</w:t>
      </w:r>
      <w:r w:rsidR="004E6C00">
        <w:rPr>
          <w:rStyle w:val="fontstyle21"/>
          <w:rFonts w:ascii="Times New Roman" w:hAnsi="Times New Roman" w:cs="Times New Roman"/>
        </w:rPr>
        <w:t>)</w:t>
      </w:r>
      <w:r w:rsidR="00B70887">
        <w:rPr>
          <w:rStyle w:val="fontstyle21"/>
          <w:rFonts w:ascii="Times New Roman" w:hAnsi="Times New Roman" w:cs="Times New Roman"/>
        </w:rPr>
        <w:t xml:space="preserve">. Tudi časovni kriterij je v danem primeru izpolnjen, saj je bila tožba vložena </w:t>
      </w:r>
      <w:r w:rsidR="004E6C00">
        <w:rPr>
          <w:rStyle w:val="fontstyle21"/>
          <w:rFonts w:ascii="Times New Roman" w:hAnsi="Times New Roman" w:cs="Times New Roman"/>
        </w:rPr>
        <w:t>.......</w:t>
      </w:r>
      <w:r w:rsidR="00B70887">
        <w:rPr>
          <w:rStyle w:val="fontstyle21"/>
          <w:rFonts w:ascii="Times New Roman" w:hAnsi="Times New Roman" w:cs="Times New Roman"/>
        </w:rPr>
        <w:t>.</w:t>
      </w:r>
      <w:r w:rsidR="00420AED">
        <w:rPr>
          <w:rStyle w:val="fontstyle21"/>
          <w:rFonts w:ascii="Times New Roman" w:hAnsi="Times New Roman" w:cs="Times New Roman"/>
        </w:rPr>
        <w:t xml:space="preserve"> </w:t>
      </w:r>
      <w:r w:rsidR="00E00087">
        <w:rPr>
          <w:rStyle w:val="fontstyle21"/>
          <w:rFonts w:ascii="Times New Roman" w:hAnsi="Times New Roman" w:cs="Times New Roman"/>
        </w:rPr>
        <w:t xml:space="preserve">Geografski kriterij </w:t>
      </w:r>
      <w:r w:rsidR="00B02875">
        <w:rPr>
          <w:rStyle w:val="fontstyle21"/>
          <w:rFonts w:ascii="Times New Roman" w:hAnsi="Times New Roman" w:cs="Times New Roman"/>
        </w:rPr>
        <w:t>zahteva</w:t>
      </w:r>
      <w:r w:rsidR="00E00087">
        <w:rPr>
          <w:rStyle w:val="fontstyle21"/>
          <w:rFonts w:ascii="Times New Roman" w:hAnsi="Times New Roman" w:cs="Times New Roman"/>
        </w:rPr>
        <w:t>, da je tožba vložena pred sodiščem države članice EU. Tožba je vložena pred slovenskim sodiščem in Republika Slovenija je članica EU od 1. maja 2004.</w:t>
      </w:r>
      <w:r w:rsidR="00420AED">
        <w:rPr>
          <w:rStyle w:val="fontstyle21"/>
          <w:rFonts w:ascii="Times New Roman" w:hAnsi="Times New Roman" w:cs="Times New Roman"/>
        </w:rPr>
        <w:t xml:space="preserve"> </w:t>
      </w:r>
      <w:r w:rsidR="00B02875">
        <w:rPr>
          <w:rStyle w:val="fontstyle21"/>
          <w:rFonts w:ascii="Times New Roman" w:hAnsi="Times New Roman" w:cs="Times New Roman"/>
        </w:rPr>
        <w:t>V skladu s personalnim kriterije</w:t>
      </w:r>
      <w:r w:rsidR="0079687B">
        <w:rPr>
          <w:rStyle w:val="fontstyle21"/>
          <w:rFonts w:ascii="Times New Roman" w:hAnsi="Times New Roman" w:cs="Times New Roman"/>
        </w:rPr>
        <w:t>m</w:t>
      </w:r>
      <w:r w:rsidR="00B02875">
        <w:rPr>
          <w:rStyle w:val="fontstyle21"/>
          <w:rFonts w:ascii="Times New Roman" w:hAnsi="Times New Roman" w:cs="Times New Roman"/>
        </w:rPr>
        <w:t>, ki je določen v 6. členu Uredbe 1215/2015, mora imeti tožena stranka v trenutku vložitve tožbe domicil v EU.</w:t>
      </w:r>
      <w:r w:rsidR="00E00087">
        <w:rPr>
          <w:rStyle w:val="fontstyle21"/>
          <w:rFonts w:ascii="Times New Roman" w:hAnsi="Times New Roman" w:cs="Times New Roman"/>
        </w:rPr>
        <w:t xml:space="preserve"> </w:t>
      </w:r>
      <w:r w:rsidR="00B245B2">
        <w:rPr>
          <w:rStyle w:val="fontstyle21"/>
          <w:rFonts w:ascii="Times New Roman" w:hAnsi="Times New Roman" w:cs="Times New Roman"/>
        </w:rPr>
        <w:t>Iz 63. člena Uredbe</w:t>
      </w:r>
      <w:r w:rsidR="00B02875">
        <w:rPr>
          <w:rStyle w:val="fontstyle21"/>
          <w:rFonts w:ascii="Times New Roman" w:hAnsi="Times New Roman" w:cs="Times New Roman"/>
        </w:rPr>
        <w:t xml:space="preserve"> 1215/2015</w:t>
      </w:r>
      <w:r w:rsidR="00B245B2">
        <w:rPr>
          <w:rStyle w:val="fontstyle21"/>
          <w:rFonts w:ascii="Times New Roman" w:hAnsi="Times New Roman" w:cs="Times New Roman"/>
        </w:rPr>
        <w:t xml:space="preserve"> izhaja avtonomna definicija pojma </w:t>
      </w:r>
      <w:r w:rsidR="00B02875">
        <w:rPr>
          <w:rStyle w:val="fontstyle21"/>
          <w:rFonts w:ascii="Times New Roman" w:hAnsi="Times New Roman" w:cs="Times New Roman"/>
        </w:rPr>
        <w:t>domicil</w:t>
      </w:r>
      <w:r w:rsidR="004E6C00">
        <w:rPr>
          <w:rStyle w:val="fontstyle21"/>
          <w:rFonts w:ascii="Times New Roman" w:hAnsi="Times New Roman" w:cs="Times New Roman"/>
        </w:rPr>
        <w:t>a</w:t>
      </w:r>
      <w:r w:rsidR="00B02875">
        <w:rPr>
          <w:rStyle w:val="fontstyle21"/>
          <w:rFonts w:ascii="Times New Roman" w:hAnsi="Times New Roman" w:cs="Times New Roman"/>
        </w:rPr>
        <w:t xml:space="preserve"> pravne osebe</w:t>
      </w:r>
      <w:r w:rsidR="00B245B2">
        <w:rPr>
          <w:rStyle w:val="fontstyle21"/>
          <w:rFonts w:ascii="Times New Roman" w:hAnsi="Times New Roman" w:cs="Times New Roman"/>
        </w:rPr>
        <w:t xml:space="preserve">, ki je lahko statutarni sedež, glavna poslovna enota ali kraj kjer se izvajajo glavne poslovne dejavnosti. Sedež tožene stranke v dani zadevi je </w:t>
      </w:r>
      <w:r w:rsidR="004E6C00">
        <w:rPr>
          <w:rStyle w:val="fontstyle21"/>
          <w:rFonts w:ascii="Times New Roman" w:hAnsi="Times New Roman" w:cs="Times New Roman"/>
        </w:rPr>
        <w:t>......</w:t>
      </w:r>
      <w:r w:rsidR="00B245B2">
        <w:rPr>
          <w:rStyle w:val="fontstyle21"/>
          <w:rFonts w:ascii="Times New Roman" w:hAnsi="Times New Roman" w:cs="Times New Roman"/>
        </w:rPr>
        <w:t>, zato je tudi personalni kriterij izpolnjen.</w:t>
      </w:r>
      <w:r w:rsidR="00420AED">
        <w:rPr>
          <w:rStyle w:val="fontstyle21"/>
          <w:rFonts w:ascii="Times New Roman" w:hAnsi="Times New Roman" w:cs="Times New Roman"/>
        </w:rPr>
        <w:t xml:space="preserve"> </w:t>
      </w:r>
      <w:r w:rsidR="00B245B2" w:rsidRPr="0079687B">
        <w:rPr>
          <w:rStyle w:val="fontstyle21"/>
          <w:rFonts w:ascii="Times New Roman" w:hAnsi="Times New Roman" w:cs="Times New Roman"/>
        </w:rPr>
        <w:t>Podan je zagotovo tudi mednarodni element</w:t>
      </w:r>
      <w:r w:rsidR="00B02875" w:rsidRPr="0079687B">
        <w:rPr>
          <w:rStyle w:val="fontstyle21"/>
          <w:rFonts w:ascii="Times New Roman" w:hAnsi="Times New Roman" w:cs="Times New Roman"/>
        </w:rPr>
        <w:t>, ki se v danem primeru nahaja v subjektu</w:t>
      </w:r>
      <w:r w:rsidR="00B245B2" w:rsidRPr="0079687B">
        <w:rPr>
          <w:rStyle w:val="fontstyle21"/>
          <w:rFonts w:ascii="Times New Roman" w:hAnsi="Times New Roman" w:cs="Times New Roman"/>
        </w:rPr>
        <w:t xml:space="preserve">, saj je tožena stranka pravna oseba s sedežem v </w:t>
      </w:r>
      <w:r w:rsidR="004E6C00">
        <w:rPr>
          <w:rStyle w:val="fontstyle21"/>
          <w:rFonts w:ascii="Times New Roman" w:hAnsi="Times New Roman" w:cs="Times New Roman"/>
        </w:rPr>
        <w:t>........</w:t>
      </w:r>
      <w:r w:rsidR="00B245B2" w:rsidRPr="0079687B">
        <w:rPr>
          <w:rStyle w:val="fontstyle21"/>
          <w:rFonts w:ascii="Times New Roman" w:hAnsi="Times New Roman" w:cs="Times New Roman"/>
        </w:rPr>
        <w:t>.</w:t>
      </w:r>
      <w:r w:rsidR="00420AED" w:rsidRPr="0079687B">
        <w:rPr>
          <w:rStyle w:val="fontstyle21"/>
          <w:rFonts w:ascii="Times New Roman" w:hAnsi="Times New Roman" w:cs="Times New Roman"/>
        </w:rPr>
        <w:t xml:space="preserve"> </w:t>
      </w:r>
      <w:r w:rsidR="003F5750" w:rsidRPr="0079687B">
        <w:rPr>
          <w:rStyle w:val="fontstyle21"/>
          <w:rFonts w:ascii="Times New Roman" w:hAnsi="Times New Roman" w:cs="Times New Roman"/>
        </w:rPr>
        <w:t>V 67. do 73. členu Uredbe 1215/2015 je urejeno razmerje</w:t>
      </w:r>
      <w:r w:rsidR="00BA3DF6">
        <w:rPr>
          <w:rStyle w:val="fontstyle21"/>
          <w:rFonts w:ascii="Times New Roman" w:hAnsi="Times New Roman" w:cs="Times New Roman"/>
        </w:rPr>
        <w:t xml:space="preserve"> </w:t>
      </w:r>
      <w:r w:rsidR="003F5750" w:rsidRPr="0079687B">
        <w:rPr>
          <w:rStyle w:val="fontstyle21"/>
          <w:rFonts w:ascii="Times New Roman" w:hAnsi="Times New Roman" w:cs="Times New Roman"/>
        </w:rPr>
        <w:t xml:space="preserve">z drugimi pravnimi </w:t>
      </w:r>
      <w:r w:rsidR="004E6C00">
        <w:rPr>
          <w:rStyle w:val="fontstyle21"/>
          <w:rFonts w:ascii="Times New Roman" w:hAnsi="Times New Roman" w:cs="Times New Roman"/>
        </w:rPr>
        <w:t>predpisi</w:t>
      </w:r>
      <w:r w:rsidR="003F5750" w:rsidRPr="0079687B">
        <w:rPr>
          <w:rStyle w:val="fontstyle21"/>
          <w:rFonts w:ascii="Times New Roman" w:hAnsi="Times New Roman" w:cs="Times New Roman"/>
        </w:rPr>
        <w:t>. Določeno je, da v kol</w:t>
      </w:r>
      <w:r w:rsidR="006509CB">
        <w:rPr>
          <w:rStyle w:val="fontstyle21"/>
          <w:rFonts w:ascii="Times New Roman" w:hAnsi="Times New Roman" w:cs="Times New Roman"/>
        </w:rPr>
        <w:t>ikor obstajajo specialnejši predpisi</w:t>
      </w:r>
      <w:r w:rsidR="003F5750" w:rsidRPr="0079687B">
        <w:rPr>
          <w:rStyle w:val="fontstyle21"/>
          <w:rFonts w:ascii="Times New Roman" w:hAnsi="Times New Roman" w:cs="Times New Roman"/>
        </w:rPr>
        <w:t xml:space="preserve"> EU se uporabijo le ti, ne </w:t>
      </w:r>
      <w:r w:rsidR="003F5750" w:rsidRPr="00D61195">
        <w:rPr>
          <w:rStyle w:val="fontstyle21"/>
          <w:rFonts w:ascii="Times New Roman" w:hAnsi="Times New Roman" w:cs="Times New Roman"/>
        </w:rPr>
        <w:t>Uredba 1215/2015</w:t>
      </w:r>
      <w:r w:rsidR="003F5750" w:rsidRPr="0079687B">
        <w:rPr>
          <w:rStyle w:val="fontstyle21"/>
          <w:rFonts w:ascii="Times New Roman" w:hAnsi="Times New Roman" w:cs="Times New Roman"/>
        </w:rPr>
        <w:t xml:space="preserve">. </w:t>
      </w:r>
      <w:r w:rsidR="00BA3DF6">
        <w:rPr>
          <w:rStyle w:val="fontstyle21"/>
          <w:rFonts w:ascii="Times New Roman" w:hAnsi="Times New Roman" w:cs="Times New Roman"/>
        </w:rPr>
        <w:t>V danem primeru ne obstajajo tak</w:t>
      </w:r>
      <w:r w:rsidR="00081A8F">
        <w:rPr>
          <w:rStyle w:val="fontstyle21"/>
          <w:rFonts w:ascii="Times New Roman" w:hAnsi="Times New Roman" w:cs="Times New Roman"/>
        </w:rPr>
        <w:t>i</w:t>
      </w:r>
      <w:r w:rsidR="006509CB">
        <w:rPr>
          <w:rStyle w:val="fontstyle21"/>
          <w:rFonts w:ascii="Times New Roman" w:hAnsi="Times New Roman" w:cs="Times New Roman"/>
        </w:rPr>
        <w:t xml:space="preserve"> specialnejši predpisi</w:t>
      </w:r>
      <w:r w:rsidR="00081A8F">
        <w:rPr>
          <w:rStyle w:val="fontstyle21"/>
          <w:rFonts w:ascii="Times New Roman" w:hAnsi="Times New Roman" w:cs="Times New Roman"/>
        </w:rPr>
        <w:t>, kar pomeni, da so vsi kriteriji za uporabo pravil o mednarodni pristojnosti v</w:t>
      </w:r>
      <w:r w:rsidR="003F5750">
        <w:rPr>
          <w:rStyle w:val="fontstyle21"/>
          <w:rFonts w:ascii="Times New Roman" w:hAnsi="Times New Roman" w:cs="Times New Roman"/>
        </w:rPr>
        <w:t xml:space="preserve"> Uredb</w:t>
      </w:r>
      <w:r w:rsidR="00081A8F">
        <w:rPr>
          <w:rStyle w:val="fontstyle21"/>
          <w:rFonts w:ascii="Times New Roman" w:hAnsi="Times New Roman" w:cs="Times New Roman"/>
        </w:rPr>
        <w:t>i</w:t>
      </w:r>
      <w:r w:rsidR="003F5750">
        <w:rPr>
          <w:rStyle w:val="fontstyle21"/>
          <w:rFonts w:ascii="Times New Roman" w:hAnsi="Times New Roman" w:cs="Times New Roman"/>
        </w:rPr>
        <w:t xml:space="preserve"> 1215/2015 </w:t>
      </w:r>
      <w:r w:rsidR="00081A8F">
        <w:rPr>
          <w:rStyle w:val="fontstyle21"/>
          <w:rFonts w:ascii="Times New Roman" w:hAnsi="Times New Roman" w:cs="Times New Roman"/>
        </w:rPr>
        <w:t>izpolnjeni</w:t>
      </w:r>
      <w:r w:rsidR="003F5750">
        <w:rPr>
          <w:rStyle w:val="fontstyle21"/>
          <w:rFonts w:ascii="Times New Roman" w:hAnsi="Times New Roman" w:cs="Times New Roman"/>
        </w:rPr>
        <w:t>.</w:t>
      </w:r>
    </w:p>
    <w:p w14:paraId="34389C20" w14:textId="77777777" w:rsidR="004E6C00" w:rsidRDefault="004E6C00" w:rsidP="00770FE5">
      <w:pPr>
        <w:spacing w:after="0"/>
        <w:rPr>
          <w:rStyle w:val="fontstyle21"/>
          <w:rFonts w:ascii="Times New Roman" w:hAnsi="Times New Roman" w:cs="Times New Roman"/>
        </w:rPr>
      </w:pPr>
    </w:p>
    <w:p w14:paraId="52152E3A" w14:textId="3BC311A4" w:rsidR="004A3C92" w:rsidRDefault="00677C80" w:rsidP="00770FE5">
      <w:pPr>
        <w:spacing w:after="0"/>
        <w:rPr>
          <w:rStyle w:val="fontstyle21"/>
          <w:rFonts w:ascii="Times New Roman" w:hAnsi="Times New Roman" w:cs="Times New Roman"/>
        </w:rPr>
      </w:pPr>
      <w:r>
        <w:rPr>
          <w:rStyle w:val="fontstyle21"/>
          <w:rFonts w:ascii="Times New Roman" w:hAnsi="Times New Roman" w:cs="Times New Roman"/>
        </w:rPr>
        <w:t>Tožena stranka je v postopku ugovarja</w:t>
      </w:r>
      <w:r w:rsidR="00081A8F">
        <w:rPr>
          <w:rStyle w:val="fontstyle21"/>
          <w:rFonts w:ascii="Times New Roman" w:hAnsi="Times New Roman" w:cs="Times New Roman"/>
        </w:rPr>
        <w:t>l</w:t>
      </w:r>
      <w:r>
        <w:rPr>
          <w:rStyle w:val="fontstyle21"/>
          <w:rFonts w:ascii="Times New Roman" w:hAnsi="Times New Roman" w:cs="Times New Roman"/>
        </w:rPr>
        <w:t>a, da Okrožno sodišče v Mariboru ni pristojno in da je potrebno p</w:t>
      </w:r>
      <w:r w:rsidR="004E6C00">
        <w:rPr>
          <w:rStyle w:val="fontstyle21"/>
          <w:rFonts w:ascii="Times New Roman" w:hAnsi="Times New Roman" w:cs="Times New Roman"/>
        </w:rPr>
        <w:t>ristojnost sodišča utemeljiti na</w:t>
      </w:r>
      <w:r>
        <w:rPr>
          <w:rStyle w:val="fontstyle21"/>
          <w:rFonts w:ascii="Times New Roman" w:hAnsi="Times New Roman" w:cs="Times New Roman"/>
        </w:rPr>
        <w:t xml:space="preserve"> 4. členu Uredbe 1215/2015, zato bi naj bilo pristojno </w:t>
      </w:r>
      <w:r w:rsidR="004E6C00">
        <w:rPr>
          <w:rStyle w:val="fontstyle21"/>
          <w:rFonts w:ascii="Times New Roman" w:hAnsi="Times New Roman" w:cs="Times New Roman"/>
        </w:rPr>
        <w:t xml:space="preserve">......... </w:t>
      </w:r>
      <w:r>
        <w:rPr>
          <w:rStyle w:val="fontstyle21"/>
          <w:rFonts w:ascii="Times New Roman" w:hAnsi="Times New Roman" w:cs="Times New Roman"/>
        </w:rPr>
        <w:t>sodišče. Toda Okrožno sodišče v Mariboru je pravilno ugotovilo, da so navedbe tožene stranke napačne.</w:t>
      </w:r>
      <w:r w:rsidR="002C002E">
        <w:rPr>
          <w:rStyle w:val="fontstyle21"/>
          <w:rFonts w:ascii="Times New Roman" w:hAnsi="Times New Roman" w:cs="Times New Roman"/>
        </w:rPr>
        <w:t xml:space="preserve"> Omenjeni člen Uredbe 1215/2015 predstavlja splošno pravilo o mednarodni pristojnosti v korist toženčevega prebivališča</w:t>
      </w:r>
      <w:r w:rsidR="00B02875">
        <w:rPr>
          <w:rStyle w:val="fontstyle21"/>
          <w:rFonts w:ascii="Times New Roman" w:hAnsi="Times New Roman" w:cs="Times New Roman"/>
        </w:rPr>
        <w:t xml:space="preserve">. </w:t>
      </w:r>
      <w:r w:rsidR="002C002E">
        <w:rPr>
          <w:rStyle w:val="fontstyle21"/>
          <w:rFonts w:ascii="Times New Roman" w:hAnsi="Times New Roman" w:cs="Times New Roman"/>
        </w:rPr>
        <w:t>Toženec</w:t>
      </w:r>
      <w:r w:rsidR="00B02875">
        <w:rPr>
          <w:rStyle w:val="fontstyle21"/>
          <w:rFonts w:ascii="Times New Roman" w:hAnsi="Times New Roman" w:cs="Times New Roman"/>
        </w:rPr>
        <w:t xml:space="preserve"> pa</w:t>
      </w:r>
      <w:r w:rsidR="002C002E">
        <w:rPr>
          <w:rStyle w:val="fontstyle21"/>
          <w:rFonts w:ascii="Times New Roman" w:hAnsi="Times New Roman" w:cs="Times New Roman"/>
        </w:rPr>
        <w:t xml:space="preserve"> je lahko tožen tudi v državi članici EU, kjer nima domicila, vendar zgolj v primerih, ki so določeni v 7. do 26. členu Uredbe 1215/2015. </w:t>
      </w:r>
      <w:r w:rsidR="004E6C00">
        <w:rPr>
          <w:rStyle w:val="fontstyle21"/>
          <w:rFonts w:ascii="Times New Roman" w:hAnsi="Times New Roman" w:cs="Times New Roman"/>
        </w:rPr>
        <w:t>V</w:t>
      </w:r>
      <w:r w:rsidR="00483477" w:rsidRPr="0079687B">
        <w:rPr>
          <w:rStyle w:val="fontstyle21"/>
          <w:rFonts w:ascii="Times New Roman" w:hAnsi="Times New Roman" w:cs="Times New Roman"/>
        </w:rPr>
        <w:t xml:space="preserve"> danem primeru </w:t>
      </w:r>
      <w:r w:rsidR="004E6C00">
        <w:rPr>
          <w:rStyle w:val="fontstyle21"/>
          <w:rFonts w:ascii="Times New Roman" w:hAnsi="Times New Roman" w:cs="Times New Roman"/>
        </w:rPr>
        <w:t xml:space="preserve">se </w:t>
      </w:r>
      <w:r w:rsidR="00483477">
        <w:rPr>
          <w:rStyle w:val="fontstyle21"/>
          <w:rFonts w:ascii="Times New Roman" w:hAnsi="Times New Roman" w:cs="Times New Roman"/>
        </w:rPr>
        <w:t xml:space="preserve">lahko pristojnost utemelji na podlagi </w:t>
      </w:r>
      <w:r w:rsidR="00AB329C">
        <w:rPr>
          <w:rStyle w:val="fontstyle21"/>
          <w:rFonts w:ascii="Times New Roman" w:hAnsi="Times New Roman" w:cs="Times New Roman"/>
        </w:rPr>
        <w:t>drugega ods</w:t>
      </w:r>
      <w:r w:rsidR="007D4274">
        <w:rPr>
          <w:rStyle w:val="fontstyle21"/>
          <w:rFonts w:ascii="Times New Roman" w:hAnsi="Times New Roman" w:cs="Times New Roman"/>
        </w:rPr>
        <w:t>tavka 7. člena Uredbe 1215/2015,</w:t>
      </w:r>
      <w:r w:rsidR="00483477">
        <w:rPr>
          <w:rStyle w:val="fontstyle21"/>
          <w:rFonts w:ascii="Times New Roman" w:hAnsi="Times New Roman" w:cs="Times New Roman"/>
        </w:rPr>
        <w:t xml:space="preserve"> po katerem je pristojno sodišče, kjer je prišlo ali kjer grozi škodni dogodek</w:t>
      </w:r>
      <w:r w:rsidR="007D4274">
        <w:rPr>
          <w:rStyle w:val="fontstyle21"/>
          <w:rFonts w:ascii="Times New Roman" w:hAnsi="Times New Roman" w:cs="Times New Roman"/>
        </w:rPr>
        <w:t xml:space="preserve">. Zadeva v zvezi delikti ali kvazidelikti predstavlja avtonomen pojem, katerega razlago je Sodišče EU podalo v zadevi </w:t>
      </w:r>
      <w:r w:rsidR="007D4274" w:rsidRPr="006D08AD">
        <w:rPr>
          <w:rStyle w:val="fontstyle21"/>
          <w:rFonts w:ascii="Times New Roman" w:hAnsi="Times New Roman" w:cs="Times New Roman"/>
          <w:i/>
        </w:rPr>
        <w:t>Kalfelis</w:t>
      </w:r>
      <w:r w:rsidR="003B1C9E" w:rsidRPr="00493120">
        <w:rPr>
          <w:rStyle w:val="fontstyle21"/>
          <w:rFonts w:ascii="Times New Roman" w:hAnsi="Times New Roman" w:cs="Times New Roman"/>
        </w:rPr>
        <w:t>.</w:t>
      </w:r>
      <w:r w:rsidR="00D8783F" w:rsidRPr="007411BC">
        <w:rPr>
          <w:rStyle w:val="Sprotnaopomba-sklic"/>
          <w:rFonts w:cs="Times New Roman"/>
          <w:color w:val="000000"/>
          <w:szCs w:val="24"/>
        </w:rPr>
        <w:footnoteReference w:id="4"/>
      </w:r>
      <w:r w:rsidR="007D4274">
        <w:rPr>
          <w:rStyle w:val="fontstyle21"/>
          <w:rFonts w:ascii="Times New Roman" w:hAnsi="Times New Roman" w:cs="Times New Roman"/>
        </w:rPr>
        <w:t xml:space="preserve"> </w:t>
      </w:r>
      <w:r w:rsidR="00483477">
        <w:rPr>
          <w:rStyle w:val="fontstyle21"/>
          <w:rFonts w:ascii="Times New Roman" w:hAnsi="Times New Roman" w:cs="Times New Roman"/>
        </w:rPr>
        <w:t>To so</w:t>
      </w:r>
      <w:r w:rsidR="007D4274">
        <w:rPr>
          <w:rStyle w:val="fontstyle21"/>
          <w:rFonts w:ascii="Times New Roman" w:hAnsi="Times New Roman" w:cs="Times New Roman"/>
        </w:rPr>
        <w:t xml:space="preserve"> vse tožbe, s katerimi se vzpostavlja odgovornost toženca napram tožniku in niso povezane s pogodbo v smislu prvega odstavka 7. člena Uredbe 1215/2015. S to razlago Sodišče EU napotuje </w:t>
      </w:r>
      <w:r w:rsidR="00483477">
        <w:rPr>
          <w:rStyle w:val="fontstyle21"/>
          <w:rFonts w:ascii="Times New Roman" w:hAnsi="Times New Roman" w:cs="Times New Roman"/>
        </w:rPr>
        <w:t>na pojem</w:t>
      </w:r>
      <w:r w:rsidR="007D4274">
        <w:rPr>
          <w:rStyle w:val="fontstyle21"/>
          <w:rFonts w:ascii="Times New Roman" w:hAnsi="Times New Roman" w:cs="Times New Roman"/>
        </w:rPr>
        <w:t xml:space="preserve"> </w:t>
      </w:r>
      <w:r w:rsidR="007D4274">
        <w:rPr>
          <w:rStyle w:val="fontstyle21"/>
          <w:rFonts w:ascii="Times New Roman" w:hAnsi="Times New Roman" w:cs="Times New Roman"/>
        </w:rPr>
        <w:lastRenderedPageBreak/>
        <w:t>pogodbene zadeve</w:t>
      </w:r>
      <w:r w:rsidR="00483477">
        <w:rPr>
          <w:rStyle w:val="fontstyle21"/>
          <w:rFonts w:ascii="Times New Roman" w:hAnsi="Times New Roman" w:cs="Times New Roman"/>
        </w:rPr>
        <w:t>,</w:t>
      </w:r>
      <w:r w:rsidR="007D4274">
        <w:rPr>
          <w:rStyle w:val="fontstyle21"/>
          <w:rFonts w:ascii="Times New Roman" w:hAnsi="Times New Roman" w:cs="Times New Roman"/>
        </w:rPr>
        <w:t xml:space="preserve"> </w:t>
      </w:r>
      <w:r w:rsidR="00483477">
        <w:rPr>
          <w:rStyle w:val="fontstyle21"/>
          <w:rFonts w:ascii="Times New Roman" w:hAnsi="Times New Roman" w:cs="Times New Roman"/>
        </w:rPr>
        <w:t xml:space="preserve">ki jo je </w:t>
      </w:r>
      <w:r w:rsidR="007D4274">
        <w:rPr>
          <w:rStyle w:val="fontstyle21"/>
          <w:rFonts w:ascii="Times New Roman" w:hAnsi="Times New Roman" w:cs="Times New Roman"/>
        </w:rPr>
        <w:t xml:space="preserve">razložilo v zadevi </w:t>
      </w:r>
      <w:r w:rsidR="007D4274" w:rsidRPr="006D08AD">
        <w:rPr>
          <w:rStyle w:val="fontstyle21"/>
          <w:rFonts w:ascii="Times New Roman" w:hAnsi="Times New Roman" w:cs="Times New Roman"/>
          <w:i/>
        </w:rPr>
        <w:t>Handte</w:t>
      </w:r>
      <w:r w:rsidR="00AA0822" w:rsidRPr="00D002F7">
        <w:rPr>
          <w:rStyle w:val="fontstyle21"/>
          <w:rFonts w:ascii="Times New Roman" w:hAnsi="Times New Roman" w:cs="Times New Roman"/>
        </w:rPr>
        <w:t>.</w:t>
      </w:r>
      <w:r w:rsidR="00D8783F" w:rsidRPr="00D002F7">
        <w:rPr>
          <w:rStyle w:val="Sprotnaopomba-sklic"/>
          <w:rFonts w:cs="Times New Roman"/>
          <w:color w:val="000000"/>
          <w:szCs w:val="24"/>
        </w:rPr>
        <w:footnoteReference w:id="5"/>
      </w:r>
      <w:r w:rsidR="007D4274" w:rsidRPr="00D002F7">
        <w:rPr>
          <w:rStyle w:val="fontstyle21"/>
          <w:rFonts w:ascii="Times New Roman" w:hAnsi="Times New Roman" w:cs="Times New Roman"/>
        </w:rPr>
        <w:t xml:space="preserve"> </w:t>
      </w:r>
      <w:r w:rsidR="007D4274" w:rsidRPr="00D61195">
        <w:rPr>
          <w:rStyle w:val="fontstyle21"/>
          <w:rFonts w:ascii="Times New Roman" w:hAnsi="Times New Roman" w:cs="Times New Roman"/>
        </w:rPr>
        <w:t>Za pogodbeno</w:t>
      </w:r>
      <w:r w:rsidR="007D4274">
        <w:rPr>
          <w:rStyle w:val="fontstyle21"/>
          <w:rFonts w:ascii="Times New Roman" w:hAnsi="Times New Roman" w:cs="Times New Roman"/>
        </w:rPr>
        <w:t xml:space="preserve"> zadevo v smislu prvega odstavka 7. člena gre, kadar ena stranka napram drugi stranki prostovoljno sprejme </w:t>
      </w:r>
      <w:r w:rsidR="007D4274" w:rsidRPr="0079687B">
        <w:rPr>
          <w:rStyle w:val="fontstyle21"/>
          <w:rFonts w:ascii="Times New Roman" w:hAnsi="Times New Roman" w:cs="Times New Roman"/>
        </w:rPr>
        <w:t>obveznost</w:t>
      </w:r>
      <w:r w:rsidR="00855EF4">
        <w:rPr>
          <w:rStyle w:val="fontstyle21"/>
          <w:rFonts w:ascii="Times New Roman" w:hAnsi="Times New Roman" w:cs="Times New Roman"/>
        </w:rPr>
        <w:t>. V danem primeru ne moremo govoriti o pogodbeni zadevi</w:t>
      </w:r>
      <w:r w:rsidR="0079687B">
        <w:rPr>
          <w:rStyle w:val="fontstyle21"/>
          <w:rFonts w:ascii="Times New Roman" w:hAnsi="Times New Roman" w:cs="Times New Roman"/>
        </w:rPr>
        <w:t xml:space="preserve">, </w:t>
      </w:r>
      <w:r w:rsidR="00081A8F">
        <w:rPr>
          <w:rStyle w:val="fontstyle21"/>
          <w:rFonts w:ascii="Times New Roman" w:hAnsi="Times New Roman" w:cs="Times New Roman"/>
        </w:rPr>
        <w:t>zato se uporabi drugi odstavek 7. člena.</w:t>
      </w:r>
      <w:r w:rsidR="003C29B0">
        <w:rPr>
          <w:rStyle w:val="fontstyle21"/>
          <w:rFonts w:ascii="Times New Roman" w:hAnsi="Times New Roman" w:cs="Times New Roman"/>
        </w:rPr>
        <w:t xml:space="preserve"> </w:t>
      </w:r>
      <w:r w:rsidR="00855EF4">
        <w:rPr>
          <w:rStyle w:val="fontstyle21"/>
          <w:rFonts w:ascii="Times New Roman" w:hAnsi="Times New Roman" w:cs="Times New Roman"/>
        </w:rPr>
        <w:t>P</w:t>
      </w:r>
      <w:r w:rsidR="004A3C92">
        <w:rPr>
          <w:rStyle w:val="fontstyle21"/>
          <w:rFonts w:ascii="Times New Roman" w:hAnsi="Times New Roman" w:cs="Times New Roman"/>
        </w:rPr>
        <w:t xml:space="preserve">ojem škodnega dogodka </w:t>
      </w:r>
      <w:r w:rsidR="00855EF4">
        <w:rPr>
          <w:rStyle w:val="fontstyle21"/>
          <w:rFonts w:ascii="Times New Roman" w:hAnsi="Times New Roman" w:cs="Times New Roman"/>
        </w:rPr>
        <w:t xml:space="preserve">prav tako </w:t>
      </w:r>
      <w:r w:rsidR="004A3C92">
        <w:rPr>
          <w:rStyle w:val="fontstyle21"/>
          <w:rFonts w:ascii="Times New Roman" w:hAnsi="Times New Roman" w:cs="Times New Roman"/>
        </w:rPr>
        <w:t xml:space="preserve">predstavlja avtonomen pojem. Sodišče EU je </w:t>
      </w:r>
      <w:r w:rsidR="003C29B0">
        <w:rPr>
          <w:rStyle w:val="fontstyle21"/>
          <w:rFonts w:ascii="Times New Roman" w:hAnsi="Times New Roman" w:cs="Times New Roman"/>
        </w:rPr>
        <w:t xml:space="preserve">njegovo razlago </w:t>
      </w:r>
      <w:r w:rsidR="004A3C92">
        <w:rPr>
          <w:rStyle w:val="fontstyle21"/>
          <w:rFonts w:ascii="Times New Roman" w:hAnsi="Times New Roman" w:cs="Times New Roman"/>
        </w:rPr>
        <w:t xml:space="preserve">podalo v zadevi </w:t>
      </w:r>
      <w:r w:rsidR="004A3C92" w:rsidRPr="006D08AD">
        <w:rPr>
          <w:rStyle w:val="fontstyle21"/>
          <w:rFonts w:ascii="Times New Roman" w:hAnsi="Times New Roman" w:cs="Times New Roman"/>
          <w:i/>
        </w:rPr>
        <w:t>Bier</w:t>
      </w:r>
      <w:r w:rsidR="000434C2" w:rsidRPr="003E2CF5">
        <w:rPr>
          <w:rStyle w:val="fontstyle21"/>
          <w:rFonts w:ascii="Times New Roman" w:hAnsi="Times New Roman" w:cs="Times New Roman"/>
        </w:rPr>
        <w:t>.</w:t>
      </w:r>
      <w:r w:rsidR="00DE3510" w:rsidRPr="003E2CF5">
        <w:rPr>
          <w:rStyle w:val="Sprotnaopomba-sklic"/>
          <w:rFonts w:cs="Times New Roman"/>
          <w:color w:val="000000"/>
          <w:szCs w:val="24"/>
        </w:rPr>
        <w:footnoteReference w:id="6"/>
      </w:r>
      <w:r w:rsidR="00855EF4">
        <w:rPr>
          <w:rStyle w:val="fontstyle21"/>
          <w:rFonts w:ascii="Times New Roman" w:hAnsi="Times New Roman" w:cs="Times New Roman"/>
        </w:rPr>
        <w:t xml:space="preserve"> Škodni dogodek je kraj nastanka škodljive posledice</w:t>
      </w:r>
      <w:r w:rsidR="004A3C92">
        <w:rPr>
          <w:rStyle w:val="fontstyle21"/>
          <w:rFonts w:ascii="Times New Roman" w:hAnsi="Times New Roman" w:cs="Times New Roman"/>
        </w:rPr>
        <w:t>, kot tudi kraj ravnanja storilca.</w:t>
      </w:r>
      <w:r w:rsidR="00855EF4">
        <w:rPr>
          <w:rStyle w:val="fontstyle21"/>
          <w:rFonts w:ascii="Times New Roman" w:hAnsi="Times New Roman" w:cs="Times New Roman"/>
        </w:rPr>
        <w:t xml:space="preserve"> </w:t>
      </w:r>
      <w:r w:rsidR="00855EF4" w:rsidRPr="00D61195">
        <w:rPr>
          <w:rStyle w:val="fontstyle21"/>
          <w:rFonts w:ascii="Times New Roman" w:hAnsi="Times New Roman" w:cs="Times New Roman"/>
        </w:rPr>
        <w:t>Tožnik</w:t>
      </w:r>
      <w:r w:rsidR="00855EF4">
        <w:rPr>
          <w:rStyle w:val="fontstyle21"/>
          <w:rFonts w:ascii="Times New Roman" w:hAnsi="Times New Roman" w:cs="Times New Roman"/>
        </w:rPr>
        <w:t xml:space="preserve"> ima torej izbiro</w:t>
      </w:r>
      <w:r w:rsidR="003C29B0">
        <w:rPr>
          <w:rStyle w:val="fontstyle21"/>
          <w:rFonts w:ascii="Times New Roman" w:hAnsi="Times New Roman" w:cs="Times New Roman"/>
        </w:rPr>
        <w:t>, pred sodišči katerega od teh krajev</w:t>
      </w:r>
      <w:r w:rsidR="00855EF4">
        <w:rPr>
          <w:rStyle w:val="fontstyle21"/>
          <w:rFonts w:ascii="Times New Roman" w:hAnsi="Times New Roman" w:cs="Times New Roman"/>
        </w:rPr>
        <w:t xml:space="preserve"> bo </w:t>
      </w:r>
      <w:r w:rsidR="003C29B0">
        <w:rPr>
          <w:rStyle w:val="fontstyle21"/>
          <w:rFonts w:ascii="Times New Roman" w:hAnsi="Times New Roman" w:cs="Times New Roman"/>
        </w:rPr>
        <w:t>vložil tožbo. Posledično je v dani zadevi pristojno Okrožno sodišče</w:t>
      </w:r>
      <w:r w:rsidR="00855EF4">
        <w:rPr>
          <w:rStyle w:val="fontstyle21"/>
          <w:rFonts w:ascii="Times New Roman" w:hAnsi="Times New Roman" w:cs="Times New Roman"/>
        </w:rPr>
        <w:t xml:space="preserve"> v Mariboru</w:t>
      </w:r>
      <w:r w:rsidR="00081A8F">
        <w:rPr>
          <w:rStyle w:val="fontstyle21"/>
          <w:rFonts w:ascii="Times New Roman" w:hAnsi="Times New Roman" w:cs="Times New Roman"/>
        </w:rPr>
        <w:t xml:space="preserve">, saj je škoda nastala v </w:t>
      </w:r>
      <w:r w:rsidR="003C29B0">
        <w:rPr>
          <w:rStyle w:val="fontstyle21"/>
          <w:rFonts w:ascii="Times New Roman" w:hAnsi="Times New Roman" w:cs="Times New Roman"/>
        </w:rPr>
        <w:t>Mariboru.</w:t>
      </w:r>
    </w:p>
    <w:p w14:paraId="44C18B5E" w14:textId="77777777" w:rsidR="00855EF4" w:rsidRDefault="00855EF4" w:rsidP="00770FE5">
      <w:pPr>
        <w:spacing w:after="0"/>
        <w:rPr>
          <w:rStyle w:val="fontstyle21"/>
          <w:rFonts w:ascii="Times New Roman" w:hAnsi="Times New Roman" w:cs="Times New Roman"/>
        </w:rPr>
      </w:pPr>
    </w:p>
    <w:p w14:paraId="464B381B" w14:textId="7FA9C95F" w:rsidR="00FE0415" w:rsidRPr="004E6C00" w:rsidRDefault="004E6C00" w:rsidP="00770FE5">
      <w:pPr>
        <w:spacing w:after="0"/>
        <w:rPr>
          <w:rStyle w:val="fontstyle21"/>
          <w:rFonts w:ascii="Times New Roman" w:hAnsi="Times New Roman" w:cs="Times New Roman"/>
          <w:b/>
        </w:rPr>
      </w:pPr>
      <w:r w:rsidRPr="004E6C00">
        <w:rPr>
          <w:rStyle w:val="fontstyle21"/>
          <w:rFonts w:ascii="Times New Roman" w:hAnsi="Times New Roman" w:cs="Times New Roman"/>
          <w:b/>
        </w:rPr>
        <w:t xml:space="preserve">3.2. </w:t>
      </w:r>
      <w:r w:rsidR="005A41A0" w:rsidRPr="004E6C00">
        <w:rPr>
          <w:rStyle w:val="fontstyle21"/>
          <w:rFonts w:ascii="Times New Roman" w:hAnsi="Times New Roman" w:cs="Times New Roman"/>
          <w:b/>
        </w:rPr>
        <w:t>Uporaba prava</w:t>
      </w:r>
    </w:p>
    <w:p w14:paraId="0E2A0050" w14:textId="77777777" w:rsidR="004E6C00" w:rsidRDefault="004E6C00" w:rsidP="00FE0415">
      <w:pPr>
        <w:rPr>
          <w:rStyle w:val="fontstyle21"/>
          <w:rFonts w:ascii="Times New Roman" w:hAnsi="Times New Roman" w:cs="Times New Roman"/>
        </w:rPr>
      </w:pPr>
    </w:p>
    <w:p w14:paraId="3FE59206" w14:textId="10ABB749" w:rsidR="00A552F0" w:rsidRDefault="00FE0415" w:rsidP="00FE0415">
      <w:pPr>
        <w:rPr>
          <w:rFonts w:cs="Times New Roman"/>
        </w:rPr>
      </w:pPr>
      <w:r>
        <w:rPr>
          <w:rStyle w:val="fontstyle21"/>
          <w:rFonts w:ascii="Times New Roman" w:hAnsi="Times New Roman" w:cs="Times New Roman"/>
        </w:rPr>
        <w:t>Tudi za pravila o določitvi merodajne</w:t>
      </w:r>
      <w:r w:rsidR="003C29B0">
        <w:rPr>
          <w:rStyle w:val="fontstyle21"/>
          <w:rFonts w:ascii="Times New Roman" w:hAnsi="Times New Roman" w:cs="Times New Roman"/>
        </w:rPr>
        <w:t xml:space="preserve">ga prava moramo upoštevati pravne predpise </w:t>
      </w:r>
      <w:r>
        <w:rPr>
          <w:rStyle w:val="fontstyle21"/>
          <w:rFonts w:ascii="Times New Roman" w:hAnsi="Times New Roman" w:cs="Times New Roman"/>
        </w:rPr>
        <w:t>EU. Podlago za to najdemo enako kot za pravila o mednarodni pristojnosti v 4. členu ZMZPP, kjer je določena subsidiarna uporaba tega zakona v primeru</w:t>
      </w:r>
      <w:r w:rsidR="006509CB">
        <w:rPr>
          <w:rStyle w:val="fontstyle21"/>
          <w:rFonts w:ascii="Times New Roman" w:hAnsi="Times New Roman" w:cs="Times New Roman"/>
        </w:rPr>
        <w:t>, da obstaja specialnejši predpis</w:t>
      </w:r>
      <w:r>
        <w:rPr>
          <w:rStyle w:val="fontstyle21"/>
          <w:rFonts w:ascii="Times New Roman" w:hAnsi="Times New Roman" w:cs="Times New Roman"/>
        </w:rPr>
        <w:t xml:space="preserve"> ali mednarodna pogodba, ki ureja isto vprašanje. </w:t>
      </w:r>
      <w:r w:rsidR="003C29B0">
        <w:rPr>
          <w:rStyle w:val="fontstyle21"/>
          <w:rFonts w:ascii="Times New Roman" w:hAnsi="Times New Roman" w:cs="Times New Roman"/>
        </w:rPr>
        <w:t xml:space="preserve">Določba </w:t>
      </w:r>
      <w:r w:rsidRPr="0079687B">
        <w:rPr>
          <w:rStyle w:val="fontstyle21"/>
          <w:rFonts w:ascii="Times New Roman" w:hAnsi="Times New Roman" w:cs="Times New Roman"/>
        </w:rPr>
        <w:t>3.a člen</w:t>
      </w:r>
      <w:r w:rsidR="003C29B0">
        <w:rPr>
          <w:rStyle w:val="fontstyle21"/>
          <w:rFonts w:ascii="Times New Roman" w:hAnsi="Times New Roman" w:cs="Times New Roman"/>
        </w:rPr>
        <w:t>a</w:t>
      </w:r>
      <w:r w:rsidRPr="0079687B">
        <w:rPr>
          <w:rStyle w:val="fontstyle21"/>
          <w:rFonts w:ascii="Times New Roman" w:hAnsi="Times New Roman" w:cs="Times New Roman"/>
        </w:rPr>
        <w:t xml:space="preserve"> Ustave </w:t>
      </w:r>
      <w:r w:rsidRPr="00D61195">
        <w:rPr>
          <w:rStyle w:val="fontstyle21"/>
          <w:rFonts w:ascii="Times New Roman" w:hAnsi="Times New Roman" w:cs="Times New Roman"/>
        </w:rPr>
        <w:t>Republike Slovenije</w:t>
      </w:r>
      <w:r w:rsidR="0038457B">
        <w:rPr>
          <w:rStyle w:val="fontstyle21"/>
          <w:rFonts w:ascii="Times New Roman" w:hAnsi="Times New Roman" w:cs="Times New Roman"/>
        </w:rPr>
        <w:t xml:space="preserve"> pa</w:t>
      </w:r>
      <w:r w:rsidRPr="0079687B">
        <w:rPr>
          <w:rStyle w:val="fontstyle21"/>
          <w:rFonts w:ascii="Times New Roman" w:hAnsi="Times New Roman" w:cs="Times New Roman"/>
        </w:rPr>
        <w:t xml:space="preserve"> </w:t>
      </w:r>
      <w:r w:rsidR="009E1054">
        <w:rPr>
          <w:rStyle w:val="fontstyle21"/>
          <w:rFonts w:ascii="Times New Roman" w:hAnsi="Times New Roman" w:cs="Times New Roman"/>
        </w:rPr>
        <w:t>daje</w:t>
      </w:r>
      <w:r w:rsidR="0038457B">
        <w:rPr>
          <w:rStyle w:val="fontstyle21"/>
          <w:rFonts w:ascii="Times New Roman" w:hAnsi="Times New Roman" w:cs="Times New Roman"/>
        </w:rPr>
        <w:t xml:space="preserve"> še</w:t>
      </w:r>
      <w:r w:rsidR="009E1054">
        <w:rPr>
          <w:rStyle w:val="fontstyle21"/>
          <w:rFonts w:ascii="Times New Roman" w:hAnsi="Times New Roman" w:cs="Times New Roman"/>
        </w:rPr>
        <w:t xml:space="preserve"> pod</w:t>
      </w:r>
      <w:r w:rsidR="003C29B0">
        <w:rPr>
          <w:rStyle w:val="fontstyle21"/>
          <w:rFonts w:ascii="Times New Roman" w:hAnsi="Times New Roman" w:cs="Times New Roman"/>
        </w:rPr>
        <w:t>lago za veljavnost pravnih predpisov</w:t>
      </w:r>
      <w:r w:rsidR="009E1054">
        <w:rPr>
          <w:rStyle w:val="fontstyle21"/>
          <w:rFonts w:ascii="Times New Roman" w:hAnsi="Times New Roman" w:cs="Times New Roman"/>
        </w:rPr>
        <w:t xml:space="preserve"> EU.</w:t>
      </w:r>
      <w:r>
        <w:rPr>
          <w:rStyle w:val="fontstyle21"/>
          <w:rFonts w:ascii="Times New Roman" w:hAnsi="Times New Roman" w:cs="Times New Roman"/>
        </w:rPr>
        <w:t xml:space="preserve"> </w:t>
      </w:r>
      <w:r w:rsidR="006509CB">
        <w:rPr>
          <w:rStyle w:val="fontstyle21"/>
          <w:rFonts w:ascii="Times New Roman" w:hAnsi="Times New Roman" w:cs="Times New Roman"/>
        </w:rPr>
        <w:t>Glede na dejansko stanje zadeve</w:t>
      </w:r>
      <w:r>
        <w:rPr>
          <w:rStyle w:val="fontstyle21"/>
          <w:rFonts w:ascii="Times New Roman" w:hAnsi="Times New Roman" w:cs="Times New Roman"/>
        </w:rPr>
        <w:t xml:space="preserve"> </w:t>
      </w:r>
      <w:r w:rsidR="0038457B">
        <w:rPr>
          <w:rStyle w:val="fontstyle21"/>
          <w:rFonts w:ascii="Times New Roman" w:hAnsi="Times New Roman" w:cs="Times New Roman"/>
        </w:rPr>
        <w:t>se</w:t>
      </w:r>
      <w:r>
        <w:rPr>
          <w:rStyle w:val="fontstyle21"/>
          <w:rFonts w:ascii="Times New Roman" w:hAnsi="Times New Roman" w:cs="Times New Roman"/>
        </w:rPr>
        <w:t xml:space="preserve"> za rešitev danega spora uporab</w:t>
      </w:r>
      <w:r w:rsidR="0038457B">
        <w:rPr>
          <w:rStyle w:val="fontstyle21"/>
          <w:rFonts w:ascii="Times New Roman" w:hAnsi="Times New Roman" w:cs="Times New Roman"/>
        </w:rPr>
        <w:t>i</w:t>
      </w:r>
      <w:r>
        <w:rPr>
          <w:rStyle w:val="fontstyle21"/>
          <w:rFonts w:ascii="Times New Roman" w:hAnsi="Times New Roman" w:cs="Times New Roman"/>
        </w:rPr>
        <w:t xml:space="preserve"> </w:t>
      </w:r>
      <w:r>
        <w:rPr>
          <w:rFonts w:cs="Times New Roman"/>
        </w:rPr>
        <w:t>Uredb</w:t>
      </w:r>
      <w:r w:rsidR="0038457B">
        <w:rPr>
          <w:rFonts w:cs="Times New Roman"/>
        </w:rPr>
        <w:t>a</w:t>
      </w:r>
      <w:r w:rsidRPr="003E75B7">
        <w:rPr>
          <w:rFonts w:cs="Times New Roman"/>
        </w:rPr>
        <w:t xml:space="preserve"> (ES) št. 864/2007 Evropskega parlamenta in Sveta z dne 11. julija 2007 o pravu, ki se uporablja za nepogodbene obveznosti</w:t>
      </w:r>
      <w:r w:rsidRPr="003E75B7">
        <w:rPr>
          <w:rStyle w:val="Sprotnaopomba-sklic"/>
          <w:rFonts w:cs="Times New Roman"/>
        </w:rPr>
        <w:footnoteReference w:id="7"/>
      </w:r>
      <w:r w:rsidR="006509CB">
        <w:rPr>
          <w:rFonts w:cs="Times New Roman"/>
        </w:rPr>
        <w:t xml:space="preserve"> </w:t>
      </w:r>
      <w:bookmarkStart w:id="1" w:name="_GoBack"/>
      <w:bookmarkEnd w:id="1"/>
      <w:r>
        <w:rPr>
          <w:rFonts w:cs="Times New Roman"/>
        </w:rPr>
        <w:t xml:space="preserve">(v </w:t>
      </w:r>
      <w:r w:rsidRPr="003E75B7">
        <w:rPr>
          <w:rFonts w:cs="Times New Roman"/>
        </w:rPr>
        <w:t>nadaljevanju</w:t>
      </w:r>
      <w:r>
        <w:rPr>
          <w:rFonts w:cs="Times New Roman"/>
        </w:rPr>
        <w:t xml:space="preserve"> Uredba </w:t>
      </w:r>
      <w:r w:rsidR="006509CB">
        <w:rPr>
          <w:rFonts w:cs="Times New Roman"/>
        </w:rPr>
        <w:t>864/2007), ker</w:t>
      </w:r>
      <w:r w:rsidR="00D85C82">
        <w:rPr>
          <w:rFonts w:cs="Times New Roman"/>
        </w:rPr>
        <w:t xml:space="preserve"> so</w:t>
      </w:r>
      <w:r w:rsidR="00A552F0">
        <w:rPr>
          <w:rFonts w:cs="Times New Roman"/>
        </w:rPr>
        <w:t xml:space="preserve"> kumulativno izpolnjeni </w:t>
      </w:r>
      <w:r w:rsidR="00D85C82">
        <w:rPr>
          <w:rFonts w:cs="Times New Roman"/>
        </w:rPr>
        <w:t>vsi</w:t>
      </w:r>
      <w:r w:rsidR="00A552F0">
        <w:rPr>
          <w:rFonts w:cs="Times New Roman"/>
        </w:rPr>
        <w:t xml:space="preserve"> </w:t>
      </w:r>
      <w:r w:rsidR="00D85C82">
        <w:rPr>
          <w:rFonts w:cs="Times New Roman"/>
        </w:rPr>
        <w:t>kriteriji za njeno uporabo</w:t>
      </w:r>
      <w:r w:rsidR="009E1054">
        <w:rPr>
          <w:rFonts w:cs="Times New Roman"/>
        </w:rPr>
        <w:t>.</w:t>
      </w:r>
    </w:p>
    <w:p w14:paraId="4CD6CB0C" w14:textId="77777777" w:rsidR="003C29B0" w:rsidRDefault="003C29B0" w:rsidP="00FE0415">
      <w:pPr>
        <w:rPr>
          <w:rFonts w:cs="Times New Roman"/>
        </w:rPr>
      </w:pPr>
    </w:p>
    <w:p w14:paraId="40551956" w14:textId="4ABAB516" w:rsidR="00755B98" w:rsidRDefault="009E1054" w:rsidP="00FE0415">
      <w:pPr>
        <w:rPr>
          <w:rFonts w:cs="Times New Roman"/>
        </w:rPr>
      </w:pPr>
      <w:r>
        <w:rPr>
          <w:rFonts w:cs="Times New Roman"/>
        </w:rPr>
        <w:t>Prvi kriterij je</w:t>
      </w:r>
      <w:r w:rsidR="00A552F0">
        <w:rPr>
          <w:rFonts w:cs="Times New Roman"/>
        </w:rPr>
        <w:t xml:space="preserve"> prisotnost mednarodnega elementa</w:t>
      </w:r>
      <w:r>
        <w:rPr>
          <w:rFonts w:cs="Times New Roman"/>
        </w:rPr>
        <w:t>, kot to določa</w:t>
      </w:r>
      <w:r w:rsidR="00A552F0">
        <w:rPr>
          <w:rFonts w:cs="Times New Roman"/>
        </w:rPr>
        <w:t xml:space="preserve"> 1. člen Uredbe 846/2007. </w:t>
      </w:r>
      <w:r>
        <w:rPr>
          <w:rFonts w:cs="Times New Roman"/>
        </w:rPr>
        <w:t xml:space="preserve">Ta se nahaja v subjektu. </w:t>
      </w:r>
      <w:r w:rsidR="00A552F0">
        <w:rPr>
          <w:rFonts w:cs="Times New Roman"/>
        </w:rPr>
        <w:t xml:space="preserve">Nadalje mora biti izpolnjen materialni kriterij, ki omejuje obseg Uredbe 846/2007 le na nepogodbena razmerja v civilnih in gospodarskih zadevah, kar tudi izhaja iz 1. člena te uredbe. Pojem nepogodbene zadeve, je Sodišče EU opredelilo že v zgoraj omenjenem primeru </w:t>
      </w:r>
      <w:r w:rsidR="00A552F0" w:rsidRPr="00A552F0">
        <w:rPr>
          <w:rFonts w:cs="Times New Roman"/>
          <w:i/>
        </w:rPr>
        <w:t>Kalfelis</w:t>
      </w:r>
      <w:r w:rsidR="00A552F0">
        <w:rPr>
          <w:rFonts w:cs="Times New Roman"/>
          <w:i/>
        </w:rPr>
        <w:t>.</w:t>
      </w:r>
      <w:r w:rsidR="004E3297">
        <w:rPr>
          <w:rFonts w:cs="Times New Roman"/>
        </w:rPr>
        <w:t xml:space="preserve"> Gre za situacije</w:t>
      </w:r>
      <w:r w:rsidR="0079687B">
        <w:rPr>
          <w:rFonts w:cs="Times New Roman"/>
        </w:rPr>
        <w:t>,</w:t>
      </w:r>
      <w:r w:rsidR="004E3297">
        <w:rPr>
          <w:rFonts w:cs="Times New Roman"/>
        </w:rPr>
        <w:t xml:space="preserve"> kjer se vzpostavlja odgovornost ene strank</w:t>
      </w:r>
      <w:r w:rsidR="0079687B">
        <w:rPr>
          <w:rFonts w:cs="Times New Roman"/>
        </w:rPr>
        <w:t>e</w:t>
      </w:r>
      <w:r w:rsidR="004E3297">
        <w:rPr>
          <w:rFonts w:cs="Times New Roman"/>
        </w:rPr>
        <w:t xml:space="preserve"> napram drugi, vendar ne v smislu pogodbene zadeve iz prvega odstavka 7. člena Uredbe 1215/2015.</w:t>
      </w:r>
      <w:r w:rsidR="00117A4C">
        <w:rPr>
          <w:rFonts w:cs="Times New Roman"/>
        </w:rPr>
        <w:t xml:space="preserve"> V danem sporu je ta </w:t>
      </w:r>
      <w:r w:rsidR="009912F7">
        <w:rPr>
          <w:rFonts w:cs="Times New Roman"/>
        </w:rPr>
        <w:t>kriterij</w:t>
      </w:r>
      <w:r w:rsidR="00117A4C">
        <w:rPr>
          <w:rFonts w:cs="Times New Roman"/>
        </w:rPr>
        <w:t xml:space="preserve"> izpolnjen. V 31. členu v povezavi z 32. členom Uredbe 846/2007 je določen časovni </w:t>
      </w:r>
      <w:r w:rsidR="00C209EF">
        <w:rPr>
          <w:rFonts w:cs="Times New Roman"/>
        </w:rPr>
        <w:t>kriterij</w:t>
      </w:r>
      <w:r w:rsidR="00117A4C">
        <w:rPr>
          <w:rFonts w:cs="Times New Roman"/>
        </w:rPr>
        <w:t xml:space="preserve">, po katerem se Uredba 846/2007 uporabi v primerih, kjer se je škodni dogodek zgodil po 11. 1. 2009. V danem sporu so se poplave zgodile </w:t>
      </w:r>
      <w:r w:rsidR="003C29B0">
        <w:rPr>
          <w:rFonts w:cs="Times New Roman"/>
        </w:rPr>
        <w:t>........</w:t>
      </w:r>
      <w:r w:rsidR="00117A4C">
        <w:rPr>
          <w:rFonts w:cs="Times New Roman"/>
        </w:rPr>
        <w:t xml:space="preserve">, zato je tudi ta </w:t>
      </w:r>
      <w:r w:rsidR="00CE1F40">
        <w:rPr>
          <w:rFonts w:cs="Times New Roman"/>
        </w:rPr>
        <w:t>kriterij</w:t>
      </w:r>
      <w:r w:rsidR="00117A4C">
        <w:rPr>
          <w:rFonts w:cs="Times New Roman"/>
        </w:rPr>
        <w:t xml:space="preserve"> izpolnjen. Izpolnjen je tud</w:t>
      </w:r>
      <w:r w:rsidR="00ED79E7">
        <w:rPr>
          <w:rFonts w:cs="Times New Roman"/>
        </w:rPr>
        <w:t xml:space="preserve">i geografski </w:t>
      </w:r>
      <w:r w:rsidR="00CE1F40">
        <w:rPr>
          <w:rFonts w:cs="Times New Roman"/>
        </w:rPr>
        <w:t>kriterij</w:t>
      </w:r>
      <w:r w:rsidR="00ED79E7">
        <w:rPr>
          <w:rFonts w:cs="Times New Roman"/>
        </w:rPr>
        <w:t xml:space="preserve">, saj se Uredba 846/2007 uporablja v vseh državah članicah EU (razen Danske), med katerimi je tudi Republika Slovenija. </w:t>
      </w:r>
      <w:r w:rsidRPr="0079687B">
        <w:rPr>
          <w:rFonts w:cs="Times New Roman"/>
        </w:rPr>
        <w:t xml:space="preserve">Sledi še zadnji </w:t>
      </w:r>
      <w:r w:rsidR="00FC3D8E">
        <w:rPr>
          <w:rFonts w:cs="Times New Roman"/>
        </w:rPr>
        <w:t>kriterij</w:t>
      </w:r>
      <w:r w:rsidR="003C29B0">
        <w:rPr>
          <w:rFonts w:cs="Times New Roman"/>
        </w:rPr>
        <w:t>, ki je razmerje z drugimi pravnimi predpisi</w:t>
      </w:r>
      <w:r w:rsidRPr="0079687B">
        <w:rPr>
          <w:rFonts w:cs="Times New Roman"/>
        </w:rPr>
        <w:t>, ki vsebujejo kolizijska pravila in imajo prednost pred Uredbo 864/2007, kot to določata 28 in 29. člen.</w:t>
      </w:r>
      <w:r w:rsidR="00ED79E7">
        <w:rPr>
          <w:rFonts w:cs="Times New Roman"/>
        </w:rPr>
        <w:t xml:space="preserve"> </w:t>
      </w:r>
      <w:r w:rsidR="003C29B0">
        <w:rPr>
          <w:rFonts w:cs="Times New Roman"/>
        </w:rPr>
        <w:t>V danem primeru ni nobenega predpisa</w:t>
      </w:r>
      <w:r w:rsidR="00ED79E7">
        <w:rPr>
          <w:rFonts w:cs="Times New Roman"/>
        </w:rPr>
        <w:t>, ki bi se prednostno uporab</w:t>
      </w:r>
      <w:r>
        <w:rPr>
          <w:rFonts w:cs="Times New Roman"/>
        </w:rPr>
        <w:t>il</w:t>
      </w:r>
      <w:r w:rsidR="00D85C82">
        <w:rPr>
          <w:rFonts w:cs="Times New Roman"/>
        </w:rPr>
        <w:t>.</w:t>
      </w:r>
    </w:p>
    <w:p w14:paraId="0D732276" w14:textId="65581487" w:rsidR="00FE4141" w:rsidRPr="000D3985" w:rsidRDefault="00755B98" w:rsidP="000D3985">
      <w:pPr>
        <w:rPr>
          <w:rFonts w:cs="Times New Roman"/>
        </w:rPr>
      </w:pPr>
      <w:r>
        <w:rPr>
          <w:rFonts w:cs="Times New Roman"/>
        </w:rPr>
        <w:t>Sistematika kolizijskih pravil v Uredbi 846/2007</w:t>
      </w:r>
      <w:r w:rsidR="002C1F4C">
        <w:rPr>
          <w:rFonts w:cs="Times New Roman"/>
        </w:rPr>
        <w:t xml:space="preserve"> v 14. členu</w:t>
      </w:r>
      <w:r>
        <w:rPr>
          <w:rFonts w:cs="Times New Roman"/>
        </w:rPr>
        <w:t xml:space="preserve"> kot primarno oziroma subjektivno navezno okoliščino navaja avtonomijo volje, kjer je ta dop</w:t>
      </w:r>
      <w:r w:rsidR="003C29B0">
        <w:rPr>
          <w:rFonts w:cs="Times New Roman"/>
        </w:rPr>
        <w:t>ustna, ampak v dani zadevi se stranki nista dogovorili za izbiro prava</w:t>
      </w:r>
      <w:r>
        <w:rPr>
          <w:rFonts w:cs="Times New Roman"/>
        </w:rPr>
        <w:t>. Subsidiarno se uporablja splošno kolizijsko pravilo ali posebna kolizijska pravila, ki urejajo posamezne vrste škodljivih dejan</w:t>
      </w:r>
      <w:r w:rsidR="003C29B0">
        <w:rPr>
          <w:rFonts w:cs="Times New Roman"/>
        </w:rPr>
        <w:t>j. Slednje imajo tudi prednost glede na načelo</w:t>
      </w:r>
      <w:r>
        <w:rPr>
          <w:rFonts w:cs="Times New Roman"/>
        </w:rPr>
        <w:t xml:space="preserve"> </w:t>
      </w:r>
      <w:r>
        <w:rPr>
          <w:rFonts w:cs="Times New Roman"/>
          <w:i/>
        </w:rPr>
        <w:t>lex specialis derogat legi generali.</w:t>
      </w:r>
      <w:r w:rsidR="002C147F">
        <w:rPr>
          <w:rFonts w:cs="Times New Roman"/>
        </w:rPr>
        <w:t xml:space="preserve"> Med posebnimi kolizijskimi pravili </w:t>
      </w:r>
      <w:r w:rsidR="002C1F4C">
        <w:rPr>
          <w:rFonts w:cs="Times New Roman"/>
        </w:rPr>
        <w:t xml:space="preserve">je treba omeniti </w:t>
      </w:r>
      <w:r w:rsidR="002C147F">
        <w:rPr>
          <w:rFonts w:cs="Times New Roman"/>
        </w:rPr>
        <w:t xml:space="preserve">7. člen Uredbe 846/2007, ki ureja okoljsko škodo. Pojem okoljska škoda Uredba 846/2007 ne opredeljuje, 24. uvodna izjava pa navaja, da gre v zvezi s tem za škodljive spremembe naravnih virov, kot so voda, tla in zrak, ali okrnitev katere od </w:t>
      </w:r>
      <w:r w:rsidR="002C147F">
        <w:rPr>
          <w:rFonts w:cs="Times New Roman"/>
        </w:rPr>
        <w:lastRenderedPageBreak/>
        <w:t>funkcij teh naravnih virov v prid drugega naravnega vira ali javnosti ter tudi zmanjšanje raznolikosti živih organizmov. Zdi se, da je koncept okoljske škode širok, še posebej, ker ni omejitve glede obsega in trajanja spremembe ali škode in tudi ne glede narave dejavnosti, ki privedejo do sprememb ali škode.</w:t>
      </w:r>
      <w:r w:rsidR="002C147F">
        <w:rPr>
          <w:rStyle w:val="Sprotnaopomba-sklic"/>
          <w:rFonts w:cs="Times New Roman"/>
        </w:rPr>
        <w:footnoteReference w:id="8"/>
      </w:r>
      <w:r w:rsidR="003C29B0">
        <w:rPr>
          <w:rFonts w:cs="Times New Roman"/>
        </w:rPr>
        <w:t xml:space="preserve"> Glede na dejansko stanje primera</w:t>
      </w:r>
      <w:r w:rsidR="002C147F">
        <w:rPr>
          <w:rFonts w:cs="Times New Roman"/>
        </w:rPr>
        <w:t xml:space="preserve"> ne gre za okoljsko škodo, saj je bila v okviru nepravilnega upravljanja hidroelektrarn s</w:t>
      </w:r>
      <w:r w:rsidR="009307EB">
        <w:rPr>
          <w:rFonts w:cs="Times New Roman"/>
        </w:rPr>
        <w:t xml:space="preserve"> strani tožene stranke v poplavah prizadeta nepremičnina in drugo pr</w:t>
      </w:r>
      <w:r w:rsidR="004E6C00">
        <w:rPr>
          <w:rFonts w:cs="Times New Roman"/>
        </w:rPr>
        <w:t>emoženje tožeče stranke in ne «okolje«</w:t>
      </w:r>
      <w:r w:rsidR="009307EB">
        <w:rPr>
          <w:rFonts w:cs="Times New Roman"/>
        </w:rPr>
        <w:t>. V skladu s splošnim pravilom, ki je določeno v 4. členu Uredbe 846/2007, se za nepogodbene obveznosti, ki so nastale iz škodnega dejanja, uporablja pravo države, v kateri škoda nastane oziroma nastopi škodljiva posledica. Splošno pravilo je predmet dveh izjem v drugem in tretjem odstavku 4. člena Uredba 846/2007. Drugi odstavek določa uporabo prava države, kjer imata oškodovanec in povzročitelj običajno prebivališče, če imata osebi ob nastanku škode običajno prebivališče v isti državi. Tožnik in toženec nimata običajnega prebivališča v isti državi, zato ta izjema ne pride v poštev. Tretji odstavek 4. člena Uredbe 846/2007 pa določa pravilo najtesnejše vezi, po katerem se uporabi pravo tiste države, s katero je razmerje v očitno najtesnejši vezi. Tudi ta izjema</w:t>
      </w:r>
      <w:r w:rsidR="002C1F4C">
        <w:rPr>
          <w:rFonts w:cs="Times New Roman"/>
        </w:rPr>
        <w:t xml:space="preserve"> se</w:t>
      </w:r>
      <w:r w:rsidR="009307EB">
        <w:rPr>
          <w:rFonts w:cs="Times New Roman"/>
        </w:rPr>
        <w:t xml:space="preserve"> ne uporab</w:t>
      </w:r>
      <w:r w:rsidR="002C1F4C">
        <w:rPr>
          <w:rFonts w:cs="Times New Roman"/>
        </w:rPr>
        <w:t>i</w:t>
      </w:r>
      <w:r w:rsidR="009307EB">
        <w:rPr>
          <w:rFonts w:cs="Times New Roman"/>
        </w:rPr>
        <w:t xml:space="preserve">, saj v danem primeru ni tesnejše vezi z nobeno drugo državo. Ker ne obstaja posebno kolizijsko pravilo, ki bi lahko urejalo zadevo in ker ni podana nobena izjema iz drugega ali tretjega odstavka 4. člena, se torej </w:t>
      </w:r>
      <w:r w:rsidR="002C1F4C">
        <w:rPr>
          <w:rFonts w:cs="Times New Roman"/>
        </w:rPr>
        <w:t>za določitev merodajnega prava</w:t>
      </w:r>
      <w:r w:rsidR="009307EB">
        <w:rPr>
          <w:rFonts w:cs="Times New Roman"/>
        </w:rPr>
        <w:t xml:space="preserve"> uporabi splošno pravilo iz </w:t>
      </w:r>
      <w:r w:rsidR="003C29B0">
        <w:rPr>
          <w:rFonts w:cs="Times New Roman"/>
        </w:rPr>
        <w:t xml:space="preserve">prvega odstavka </w:t>
      </w:r>
      <w:r w:rsidR="009307EB">
        <w:rPr>
          <w:rFonts w:cs="Times New Roman"/>
        </w:rPr>
        <w:t xml:space="preserve">4. člena Uredbe 846/2007, ki določa, da se uporabi pravo države, kjer je nastopila </w:t>
      </w:r>
      <w:r w:rsidR="003C29B0">
        <w:rPr>
          <w:rFonts w:cs="Times New Roman"/>
        </w:rPr>
        <w:t xml:space="preserve">neposredna </w:t>
      </w:r>
      <w:r w:rsidR="009307EB">
        <w:rPr>
          <w:rFonts w:cs="Times New Roman"/>
        </w:rPr>
        <w:t xml:space="preserve">škodljiva posledica. Ker je </w:t>
      </w:r>
      <w:r w:rsidR="003C29B0">
        <w:rPr>
          <w:rFonts w:cs="Times New Roman"/>
        </w:rPr>
        <w:t>škodljiva posledica nastala</w:t>
      </w:r>
      <w:r w:rsidR="009307EB">
        <w:rPr>
          <w:rFonts w:cs="Times New Roman"/>
        </w:rPr>
        <w:t xml:space="preserve"> v Republiki Sloveniji, se uporabi slovensko pravo.</w:t>
      </w:r>
      <w:bookmarkEnd w:id="0"/>
    </w:p>
    <w:sectPr w:rsidR="00FE4141" w:rsidRPr="000D398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44337" w14:textId="77777777" w:rsidR="00C2405B" w:rsidRDefault="00C2405B" w:rsidP="00770FE5">
      <w:pPr>
        <w:spacing w:after="0" w:line="240" w:lineRule="auto"/>
      </w:pPr>
      <w:r>
        <w:separator/>
      </w:r>
    </w:p>
  </w:endnote>
  <w:endnote w:type="continuationSeparator" w:id="0">
    <w:p w14:paraId="009CBB5E" w14:textId="77777777" w:rsidR="00C2405B" w:rsidRDefault="00C2405B" w:rsidP="0077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DF759" w14:textId="62F06F75" w:rsidR="004F1D4F" w:rsidRPr="004F1D4F" w:rsidRDefault="004F1D4F">
    <w:pPr>
      <w:pStyle w:val="Noga"/>
      <w:jc w:val="center"/>
      <w:rPr>
        <w:caps/>
        <w:noProof/>
        <w:color w:val="000000" w:themeColor="text1"/>
      </w:rPr>
    </w:pPr>
    <w:r w:rsidRPr="004F1D4F">
      <w:rPr>
        <w:caps/>
        <w:color w:val="000000" w:themeColor="text1"/>
      </w:rPr>
      <w:fldChar w:fldCharType="begin"/>
    </w:r>
    <w:r w:rsidRPr="004F1D4F">
      <w:rPr>
        <w:caps/>
        <w:color w:val="000000" w:themeColor="text1"/>
      </w:rPr>
      <w:instrText xml:space="preserve"> PAGE   \* MERGEFORMAT </w:instrText>
    </w:r>
    <w:r w:rsidRPr="004F1D4F">
      <w:rPr>
        <w:caps/>
        <w:color w:val="000000" w:themeColor="text1"/>
      </w:rPr>
      <w:fldChar w:fldCharType="separate"/>
    </w:r>
    <w:r w:rsidR="006509CB">
      <w:rPr>
        <w:caps/>
        <w:noProof/>
        <w:color w:val="000000" w:themeColor="text1"/>
      </w:rPr>
      <w:t>4</w:t>
    </w:r>
    <w:r w:rsidRPr="004F1D4F">
      <w:rPr>
        <w:caps/>
        <w:noProof/>
        <w:color w:val="000000" w:themeColor="text1"/>
      </w:rPr>
      <w:fldChar w:fldCharType="end"/>
    </w:r>
  </w:p>
  <w:p w14:paraId="34BA81AB" w14:textId="77777777" w:rsidR="004F1D4F" w:rsidRDefault="004F1D4F">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857B6" w14:textId="77777777" w:rsidR="00C2405B" w:rsidRDefault="00C2405B" w:rsidP="00770FE5">
      <w:pPr>
        <w:spacing w:after="0" w:line="240" w:lineRule="auto"/>
      </w:pPr>
      <w:r>
        <w:separator/>
      </w:r>
    </w:p>
  </w:footnote>
  <w:footnote w:type="continuationSeparator" w:id="0">
    <w:p w14:paraId="7CDB898B" w14:textId="77777777" w:rsidR="00C2405B" w:rsidRDefault="00C2405B" w:rsidP="00770FE5">
      <w:pPr>
        <w:spacing w:after="0" w:line="240" w:lineRule="auto"/>
      </w:pPr>
      <w:r>
        <w:continuationSeparator/>
      </w:r>
    </w:p>
  </w:footnote>
  <w:footnote w:id="1">
    <w:p w14:paraId="1A3A36E4" w14:textId="69BCB9B8" w:rsidR="004F1D4F" w:rsidRDefault="004F1D4F">
      <w:pPr>
        <w:pStyle w:val="Sprotnaopomba-besedilo"/>
      </w:pPr>
      <w:r>
        <w:rPr>
          <w:rStyle w:val="Sprotnaopomba-sklic"/>
        </w:rPr>
        <w:footnoteRef/>
      </w:r>
      <w:r>
        <w:t xml:space="preserve"> </w:t>
      </w:r>
      <w:r w:rsidRPr="003E3484">
        <w:rPr>
          <w:rFonts w:cs="Times New Roman"/>
        </w:rPr>
        <w:t>Uradni list Evropske unije L 351, 20.12.2012, str. 1.</w:t>
      </w:r>
    </w:p>
  </w:footnote>
  <w:footnote w:id="2">
    <w:p w14:paraId="1A798CF0" w14:textId="5DAD1CBC" w:rsidR="00C83F23" w:rsidRPr="00121A73" w:rsidRDefault="00C83F23">
      <w:pPr>
        <w:pStyle w:val="Sprotnaopomba-besedilo"/>
      </w:pPr>
      <w:r>
        <w:rPr>
          <w:rStyle w:val="Sprotnaopomba-sklic"/>
        </w:rPr>
        <w:footnoteRef/>
      </w:r>
      <w:r>
        <w:t xml:space="preserve"> </w:t>
      </w:r>
      <w:r w:rsidRPr="00121A73">
        <w:rPr>
          <w:rFonts w:cs="Times New Roman"/>
          <w:color w:val="000000"/>
        </w:rPr>
        <w:t>UL RS, št. 56/99 in 45/08</w:t>
      </w:r>
      <w:r w:rsidR="004F1D4F" w:rsidRPr="00121A73">
        <w:rPr>
          <w:rFonts w:cs="Times New Roman"/>
          <w:color w:val="000000"/>
        </w:rPr>
        <w:t>.</w:t>
      </w:r>
    </w:p>
  </w:footnote>
  <w:footnote w:id="3">
    <w:p w14:paraId="281A2CCA" w14:textId="3B90009B" w:rsidR="007B47F3" w:rsidRPr="00E60A78" w:rsidRDefault="007B47F3">
      <w:pPr>
        <w:pStyle w:val="Sprotnaopomba-besedilo"/>
        <w:rPr>
          <w:rFonts w:cs="Times New Roman"/>
        </w:rPr>
      </w:pPr>
      <w:r w:rsidRPr="00E60A78">
        <w:rPr>
          <w:rStyle w:val="Sprotnaopomba-sklic"/>
        </w:rPr>
        <w:footnoteRef/>
      </w:r>
      <w:r w:rsidRPr="00E60A78">
        <w:t xml:space="preserve"> </w:t>
      </w:r>
      <w:r w:rsidRPr="00E60A78">
        <w:rPr>
          <w:rFonts w:cs="Times New Roman"/>
          <w:bCs/>
          <w:shd w:val="clear" w:color="auto" w:fill="FFFFFF"/>
        </w:rPr>
        <w:t>Uradni list RS, št. </w:t>
      </w:r>
      <w:r w:rsidRPr="004E6C00">
        <w:rPr>
          <w:rFonts w:cs="Times New Roman"/>
          <w:shd w:val="clear" w:color="auto" w:fill="FFFFFF"/>
        </w:rPr>
        <w:t>33/91-I</w:t>
      </w:r>
      <w:r w:rsidRPr="00E60A78">
        <w:rPr>
          <w:rFonts w:cs="Times New Roman"/>
          <w:bCs/>
          <w:shd w:val="clear" w:color="auto" w:fill="FFFFFF"/>
        </w:rPr>
        <w:t>, </w:t>
      </w:r>
      <w:r w:rsidRPr="004E6C00">
        <w:rPr>
          <w:rFonts w:cs="Times New Roman"/>
          <w:shd w:val="clear" w:color="auto" w:fill="FFFFFF"/>
        </w:rPr>
        <w:t>42/97</w:t>
      </w:r>
      <w:r w:rsidRPr="00E60A78">
        <w:rPr>
          <w:rFonts w:cs="Times New Roman"/>
          <w:bCs/>
          <w:shd w:val="clear" w:color="auto" w:fill="FFFFFF"/>
        </w:rPr>
        <w:t> – UZS68, </w:t>
      </w:r>
      <w:r w:rsidRPr="004E6C00">
        <w:rPr>
          <w:rFonts w:cs="Times New Roman"/>
          <w:shd w:val="clear" w:color="auto" w:fill="FFFFFF"/>
        </w:rPr>
        <w:t>66/00</w:t>
      </w:r>
      <w:r w:rsidRPr="00E60A78">
        <w:rPr>
          <w:rFonts w:cs="Times New Roman"/>
          <w:bCs/>
          <w:shd w:val="clear" w:color="auto" w:fill="FFFFFF"/>
        </w:rPr>
        <w:t> – UZ80, </w:t>
      </w:r>
      <w:hyperlink r:id="rId1" w:tgtFrame="_blank" w:tooltip="Ustavni zakon o spremembah I. poglavja ter 47. in 68. člena ustave Republike Slovenije" w:history="1">
        <w:r w:rsidRPr="00E60A78">
          <w:rPr>
            <w:rStyle w:val="Hiperpovezava"/>
            <w:rFonts w:cs="Times New Roman"/>
            <w:color w:val="auto"/>
            <w:shd w:val="clear" w:color="auto" w:fill="FFFFFF"/>
          </w:rPr>
          <w:t>24/03</w:t>
        </w:r>
      </w:hyperlink>
      <w:r w:rsidRPr="00E60A78">
        <w:rPr>
          <w:rFonts w:cs="Times New Roman"/>
          <w:bCs/>
          <w:shd w:val="clear" w:color="auto" w:fill="FFFFFF"/>
        </w:rPr>
        <w:t> – UZ3a, 47, 68, </w:t>
      </w:r>
      <w:r w:rsidRPr="004E6C00">
        <w:rPr>
          <w:rFonts w:cs="Times New Roman"/>
          <w:shd w:val="clear" w:color="auto" w:fill="FFFFFF"/>
        </w:rPr>
        <w:t>69/04</w:t>
      </w:r>
      <w:r w:rsidRPr="00E60A78">
        <w:rPr>
          <w:rFonts w:cs="Times New Roman"/>
          <w:bCs/>
          <w:shd w:val="clear" w:color="auto" w:fill="FFFFFF"/>
        </w:rPr>
        <w:t> – UZ14, </w:t>
      </w:r>
      <w:r w:rsidRPr="004E6C00">
        <w:rPr>
          <w:rFonts w:cs="Times New Roman"/>
          <w:shd w:val="clear" w:color="auto" w:fill="FFFFFF"/>
        </w:rPr>
        <w:t>69/04</w:t>
      </w:r>
      <w:r w:rsidRPr="00E60A78">
        <w:rPr>
          <w:rFonts w:cs="Times New Roman"/>
          <w:bCs/>
          <w:shd w:val="clear" w:color="auto" w:fill="FFFFFF"/>
        </w:rPr>
        <w:t> – UZ43, </w:t>
      </w:r>
      <w:r w:rsidRPr="004E6C00">
        <w:rPr>
          <w:rFonts w:cs="Times New Roman"/>
          <w:shd w:val="clear" w:color="auto" w:fill="FFFFFF"/>
        </w:rPr>
        <w:t>69/04</w:t>
      </w:r>
      <w:r w:rsidRPr="00E60A78">
        <w:rPr>
          <w:rFonts w:cs="Times New Roman"/>
          <w:bCs/>
          <w:shd w:val="clear" w:color="auto" w:fill="FFFFFF"/>
        </w:rPr>
        <w:t> – UZ50, </w:t>
      </w:r>
      <w:r w:rsidRPr="004E6C00">
        <w:rPr>
          <w:rFonts w:cs="Times New Roman"/>
          <w:shd w:val="clear" w:color="auto" w:fill="FFFFFF"/>
        </w:rPr>
        <w:t>68/06</w:t>
      </w:r>
      <w:r w:rsidRPr="00E60A78">
        <w:rPr>
          <w:rFonts w:cs="Times New Roman"/>
          <w:bCs/>
          <w:shd w:val="clear" w:color="auto" w:fill="FFFFFF"/>
        </w:rPr>
        <w:t> – UZ121,140,143, </w:t>
      </w:r>
      <w:r w:rsidRPr="004E6C00">
        <w:rPr>
          <w:rFonts w:cs="Times New Roman"/>
          <w:shd w:val="clear" w:color="auto" w:fill="FFFFFF"/>
        </w:rPr>
        <w:t>47/13</w:t>
      </w:r>
      <w:r w:rsidRPr="00E60A78">
        <w:rPr>
          <w:rFonts w:cs="Times New Roman"/>
          <w:bCs/>
          <w:shd w:val="clear" w:color="auto" w:fill="FFFFFF"/>
        </w:rPr>
        <w:t> – UZ148, </w:t>
      </w:r>
      <w:r w:rsidRPr="004E6C00">
        <w:rPr>
          <w:rFonts w:cs="Times New Roman"/>
          <w:shd w:val="clear" w:color="auto" w:fill="FFFFFF"/>
        </w:rPr>
        <w:t>47/13</w:t>
      </w:r>
      <w:r w:rsidRPr="00E60A78">
        <w:rPr>
          <w:rFonts w:cs="Times New Roman"/>
          <w:bCs/>
          <w:shd w:val="clear" w:color="auto" w:fill="FFFFFF"/>
        </w:rPr>
        <w:t> – UZ90,97,99 in </w:t>
      </w:r>
      <w:r w:rsidRPr="004E6C00">
        <w:rPr>
          <w:rFonts w:cs="Times New Roman"/>
          <w:shd w:val="clear" w:color="auto" w:fill="FFFFFF"/>
        </w:rPr>
        <w:t>75/16</w:t>
      </w:r>
      <w:r w:rsidRPr="00E60A78">
        <w:rPr>
          <w:rFonts w:cs="Times New Roman"/>
          <w:bCs/>
          <w:shd w:val="clear" w:color="auto" w:fill="FFFFFF"/>
        </w:rPr>
        <w:t> – UZ70a.</w:t>
      </w:r>
    </w:p>
  </w:footnote>
  <w:footnote w:id="4">
    <w:p w14:paraId="183D5522" w14:textId="5225EFD6" w:rsidR="00D8783F" w:rsidRDefault="00D8783F">
      <w:pPr>
        <w:pStyle w:val="Sprotnaopomba-besedilo"/>
      </w:pPr>
      <w:r>
        <w:rPr>
          <w:rStyle w:val="Sprotnaopomba-sklic"/>
        </w:rPr>
        <w:footnoteRef/>
      </w:r>
      <w:r>
        <w:t xml:space="preserve"> Zadeva 189/87, Athanasios Kalfelis proti Bankhaus Schröder, Münchmeyer, Hengst and Co. In drugi, ECLI:EU:C:1988:459</w:t>
      </w:r>
      <w:r w:rsidR="004F1D4F">
        <w:t>.</w:t>
      </w:r>
    </w:p>
  </w:footnote>
  <w:footnote w:id="5">
    <w:p w14:paraId="3663E317" w14:textId="146ED763" w:rsidR="00D8783F" w:rsidRDefault="00D8783F">
      <w:pPr>
        <w:pStyle w:val="Sprotnaopomba-besedilo"/>
      </w:pPr>
      <w:r>
        <w:rPr>
          <w:rStyle w:val="Sprotnaopomba-sklic"/>
        </w:rPr>
        <w:footnoteRef/>
      </w:r>
      <w:r>
        <w:t xml:space="preserve"> </w:t>
      </w:r>
      <w:r w:rsidR="00DE3510">
        <w:t>Zadeva C-26/91, Jakob Handte &amp; Co. GmbH proti Traitements Mescano-chimiques des Surfaces SA, ECLI:EU:C:1992:268</w:t>
      </w:r>
      <w:r w:rsidR="004F1D4F">
        <w:t>.</w:t>
      </w:r>
    </w:p>
  </w:footnote>
  <w:footnote w:id="6">
    <w:p w14:paraId="2DE0C9E4" w14:textId="7B49A0FE" w:rsidR="00DE3510" w:rsidRDefault="00DE3510">
      <w:pPr>
        <w:pStyle w:val="Sprotnaopomba-besedilo"/>
      </w:pPr>
      <w:r>
        <w:rPr>
          <w:rStyle w:val="Sprotnaopomba-sklic"/>
        </w:rPr>
        <w:footnoteRef/>
      </w:r>
      <w:r>
        <w:t xml:space="preserve"> Zadeva 21/76, Handelskwerkerij G. J. Bier BV proti Mines de potasse d'Alsace SA, ECLI:EU:C:1976:166</w:t>
      </w:r>
      <w:r w:rsidR="004F1D4F">
        <w:t>.</w:t>
      </w:r>
    </w:p>
  </w:footnote>
  <w:footnote w:id="7">
    <w:p w14:paraId="27A9DEB8" w14:textId="01E5658E" w:rsidR="00FE0415" w:rsidRPr="001F614C" w:rsidRDefault="00FE0415" w:rsidP="00FE0415">
      <w:pPr>
        <w:pStyle w:val="Sprotnaopomba-besedilo"/>
      </w:pPr>
      <w:r w:rsidRPr="001F614C">
        <w:rPr>
          <w:rStyle w:val="Sprotnaopomba-sklic"/>
          <w:rFonts w:cs="Times New Roman"/>
          <w:sz w:val="18"/>
          <w:szCs w:val="18"/>
        </w:rPr>
        <w:footnoteRef/>
      </w:r>
      <w:r w:rsidRPr="001F614C">
        <w:rPr>
          <w:rFonts w:cs="Times New Roman"/>
          <w:sz w:val="18"/>
          <w:szCs w:val="18"/>
        </w:rPr>
        <w:t xml:space="preserve"> </w:t>
      </w:r>
      <w:r w:rsidRPr="00121A73">
        <w:rPr>
          <w:rFonts w:cs="Times New Roman"/>
        </w:rPr>
        <w:t xml:space="preserve">Uradni list Evropske unije L 199/40, 31.7.2007, str. </w:t>
      </w:r>
      <w:r w:rsidR="0038457B">
        <w:rPr>
          <w:rFonts w:cs="Times New Roman"/>
        </w:rPr>
        <w:t>40</w:t>
      </w:r>
      <w:r w:rsidRPr="00121A73">
        <w:rPr>
          <w:rFonts w:cs="Times New Roman"/>
        </w:rPr>
        <w:t>.</w:t>
      </w:r>
      <w:r w:rsidRPr="00FF4252">
        <w:rPr>
          <w:rFonts w:cs="Times New Roman"/>
          <w:sz w:val="18"/>
          <w:szCs w:val="18"/>
        </w:rPr>
        <w:t xml:space="preserve"> </w:t>
      </w:r>
    </w:p>
  </w:footnote>
  <w:footnote w:id="8">
    <w:p w14:paraId="3870C63F" w14:textId="0BB51735" w:rsidR="002C147F" w:rsidRDefault="002C147F">
      <w:pPr>
        <w:pStyle w:val="Sprotnaopomba-besedilo"/>
      </w:pPr>
      <w:r>
        <w:rPr>
          <w:rStyle w:val="Sprotnaopomba-sklic"/>
        </w:rPr>
        <w:footnoteRef/>
      </w:r>
      <w:r w:rsidR="003C29B0">
        <w:t xml:space="preserve"> </w:t>
      </w:r>
      <w:r w:rsidR="00427D1E">
        <w:t>Martina Repas</w:t>
      </w:r>
      <w:r w:rsidR="003C29B0">
        <w:t xml:space="preserve"> v Martina Repas in</w:t>
      </w:r>
      <w:r w:rsidR="00D61195">
        <w:t xml:space="preserve"> Vesna Rijavec (ur</w:t>
      </w:r>
      <w:r w:rsidR="003C29B0">
        <w:t xml:space="preserve">.), </w:t>
      </w:r>
      <w:r>
        <w:t xml:space="preserve">Mednarodno zasebno pravo Evropske Unije, Uradni list </w:t>
      </w:r>
      <w:r w:rsidR="003C29B0">
        <w:t xml:space="preserve">RS, Ljubljana, </w:t>
      </w:r>
      <w:r>
        <w:t xml:space="preserve">2018, stran 500.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A7"/>
    <w:rsid w:val="000434C2"/>
    <w:rsid w:val="00081A8F"/>
    <w:rsid w:val="000A4782"/>
    <w:rsid w:val="000C2979"/>
    <w:rsid w:val="000D3985"/>
    <w:rsid w:val="000F4BE5"/>
    <w:rsid w:val="00102CCD"/>
    <w:rsid w:val="0010670A"/>
    <w:rsid w:val="00117A4C"/>
    <w:rsid w:val="00121A73"/>
    <w:rsid w:val="00203DF5"/>
    <w:rsid w:val="002C002E"/>
    <w:rsid w:val="002C147F"/>
    <w:rsid w:val="002C1F4C"/>
    <w:rsid w:val="002C51CD"/>
    <w:rsid w:val="003736C0"/>
    <w:rsid w:val="0038457B"/>
    <w:rsid w:val="003B1C9E"/>
    <w:rsid w:val="003C29B0"/>
    <w:rsid w:val="003C5791"/>
    <w:rsid w:val="003E2CF5"/>
    <w:rsid w:val="003E3484"/>
    <w:rsid w:val="003F5750"/>
    <w:rsid w:val="00402AB7"/>
    <w:rsid w:val="00411A83"/>
    <w:rsid w:val="0041499B"/>
    <w:rsid w:val="00420AED"/>
    <w:rsid w:val="00427D1E"/>
    <w:rsid w:val="00483477"/>
    <w:rsid w:val="00493120"/>
    <w:rsid w:val="004A3C92"/>
    <w:rsid w:val="004D5EDD"/>
    <w:rsid w:val="004E3297"/>
    <w:rsid w:val="004E6153"/>
    <w:rsid w:val="004E6C00"/>
    <w:rsid w:val="004F1D4F"/>
    <w:rsid w:val="004F4097"/>
    <w:rsid w:val="005A41A0"/>
    <w:rsid w:val="00622B06"/>
    <w:rsid w:val="006509CB"/>
    <w:rsid w:val="00677C80"/>
    <w:rsid w:val="006969E7"/>
    <w:rsid w:val="00697805"/>
    <w:rsid w:val="006A58CE"/>
    <w:rsid w:val="006D08AD"/>
    <w:rsid w:val="00726D82"/>
    <w:rsid w:val="007344B6"/>
    <w:rsid w:val="007411BC"/>
    <w:rsid w:val="00755B98"/>
    <w:rsid w:val="00763D5D"/>
    <w:rsid w:val="00770FE5"/>
    <w:rsid w:val="0077280D"/>
    <w:rsid w:val="0079687B"/>
    <w:rsid w:val="007B177E"/>
    <w:rsid w:val="007B47F3"/>
    <w:rsid w:val="007D4274"/>
    <w:rsid w:val="0080301B"/>
    <w:rsid w:val="00855EF4"/>
    <w:rsid w:val="008F6CA8"/>
    <w:rsid w:val="009307EB"/>
    <w:rsid w:val="009912F7"/>
    <w:rsid w:val="009E1054"/>
    <w:rsid w:val="009F6EC9"/>
    <w:rsid w:val="00A447D7"/>
    <w:rsid w:val="00A552F0"/>
    <w:rsid w:val="00AA0822"/>
    <w:rsid w:val="00AB329C"/>
    <w:rsid w:val="00B02875"/>
    <w:rsid w:val="00B03E0A"/>
    <w:rsid w:val="00B245B2"/>
    <w:rsid w:val="00B70887"/>
    <w:rsid w:val="00BA3DF6"/>
    <w:rsid w:val="00C209EF"/>
    <w:rsid w:val="00C2405B"/>
    <w:rsid w:val="00C306CF"/>
    <w:rsid w:val="00C80F0A"/>
    <w:rsid w:val="00C83F23"/>
    <w:rsid w:val="00CE1F40"/>
    <w:rsid w:val="00D002F7"/>
    <w:rsid w:val="00D61195"/>
    <w:rsid w:val="00D85C82"/>
    <w:rsid w:val="00D8783F"/>
    <w:rsid w:val="00DC0158"/>
    <w:rsid w:val="00DE3510"/>
    <w:rsid w:val="00E00087"/>
    <w:rsid w:val="00E11C6F"/>
    <w:rsid w:val="00E60A78"/>
    <w:rsid w:val="00ED79E7"/>
    <w:rsid w:val="00F22BC2"/>
    <w:rsid w:val="00F44CCF"/>
    <w:rsid w:val="00FC3D8E"/>
    <w:rsid w:val="00FD0D0B"/>
    <w:rsid w:val="00FD65A7"/>
    <w:rsid w:val="00FE0415"/>
    <w:rsid w:val="00FE4141"/>
    <w:rsid w:val="00FF2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EB76"/>
  <w15:docId w15:val="{E79EA188-9E1D-429B-A8B2-7A820018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02AB7"/>
    <w:pPr>
      <w:spacing w:after="40"/>
      <w:jc w:val="both"/>
    </w:pPr>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ontstyle01">
    <w:name w:val="fontstyle01"/>
    <w:basedOn w:val="Privzetapisavaodstavka"/>
    <w:rsid w:val="004E6153"/>
    <w:rPr>
      <w:rFonts w:ascii="Calibri" w:hAnsi="Calibri" w:cs="Calibri" w:hint="default"/>
      <w:b/>
      <w:bCs/>
      <w:i w:val="0"/>
      <w:iCs w:val="0"/>
      <w:color w:val="000000"/>
      <w:sz w:val="32"/>
      <w:szCs w:val="32"/>
    </w:rPr>
  </w:style>
  <w:style w:type="character" w:customStyle="1" w:styleId="fontstyle21">
    <w:name w:val="fontstyle21"/>
    <w:basedOn w:val="Privzetapisavaodstavka"/>
    <w:rsid w:val="004E6153"/>
    <w:rPr>
      <w:rFonts w:ascii="Calibri" w:hAnsi="Calibri" w:cs="Calibri" w:hint="default"/>
      <w:b w:val="0"/>
      <w:bCs w:val="0"/>
      <w:i w:val="0"/>
      <w:iCs w:val="0"/>
      <w:color w:val="000000"/>
      <w:sz w:val="24"/>
      <w:szCs w:val="24"/>
    </w:rPr>
  </w:style>
  <w:style w:type="paragraph" w:styleId="Sprotnaopomba-besedilo">
    <w:name w:val="footnote text"/>
    <w:basedOn w:val="Navaden"/>
    <w:link w:val="Sprotnaopomba-besediloZnak"/>
    <w:uiPriority w:val="99"/>
    <w:semiHidden/>
    <w:unhideWhenUsed/>
    <w:rsid w:val="00770FE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70FE5"/>
    <w:rPr>
      <w:rFonts w:ascii="Times New Roman" w:hAnsi="Times New Roman"/>
      <w:sz w:val="20"/>
      <w:szCs w:val="20"/>
    </w:rPr>
  </w:style>
  <w:style w:type="character" w:styleId="Sprotnaopomba-sklic">
    <w:name w:val="footnote reference"/>
    <w:basedOn w:val="Privzetapisavaodstavka"/>
    <w:uiPriority w:val="99"/>
    <w:semiHidden/>
    <w:unhideWhenUsed/>
    <w:rsid w:val="00770FE5"/>
    <w:rPr>
      <w:vertAlign w:val="superscript"/>
    </w:rPr>
  </w:style>
  <w:style w:type="paragraph" w:styleId="Glava">
    <w:name w:val="header"/>
    <w:basedOn w:val="Navaden"/>
    <w:link w:val="GlavaZnak"/>
    <w:uiPriority w:val="99"/>
    <w:unhideWhenUsed/>
    <w:rsid w:val="004F1D4F"/>
    <w:pPr>
      <w:tabs>
        <w:tab w:val="center" w:pos="4536"/>
        <w:tab w:val="right" w:pos="9072"/>
      </w:tabs>
      <w:spacing w:after="0" w:line="240" w:lineRule="auto"/>
    </w:pPr>
  </w:style>
  <w:style w:type="character" w:customStyle="1" w:styleId="GlavaZnak">
    <w:name w:val="Glava Znak"/>
    <w:basedOn w:val="Privzetapisavaodstavka"/>
    <w:link w:val="Glava"/>
    <w:uiPriority w:val="99"/>
    <w:rsid w:val="004F1D4F"/>
    <w:rPr>
      <w:rFonts w:ascii="Times New Roman" w:hAnsi="Times New Roman"/>
      <w:sz w:val="24"/>
    </w:rPr>
  </w:style>
  <w:style w:type="paragraph" w:styleId="Noga">
    <w:name w:val="footer"/>
    <w:basedOn w:val="Navaden"/>
    <w:link w:val="NogaZnak"/>
    <w:uiPriority w:val="99"/>
    <w:unhideWhenUsed/>
    <w:rsid w:val="004F1D4F"/>
    <w:pPr>
      <w:tabs>
        <w:tab w:val="center" w:pos="4536"/>
        <w:tab w:val="right" w:pos="9072"/>
      </w:tabs>
      <w:spacing w:after="0" w:line="240" w:lineRule="auto"/>
    </w:pPr>
  </w:style>
  <w:style w:type="character" w:customStyle="1" w:styleId="NogaZnak">
    <w:name w:val="Noga Znak"/>
    <w:basedOn w:val="Privzetapisavaodstavka"/>
    <w:link w:val="Noga"/>
    <w:uiPriority w:val="99"/>
    <w:rsid w:val="004F1D4F"/>
    <w:rPr>
      <w:rFonts w:ascii="Times New Roman" w:hAnsi="Times New Roman"/>
      <w:sz w:val="24"/>
    </w:rPr>
  </w:style>
  <w:style w:type="character" w:styleId="Hiperpovezava">
    <w:name w:val="Hyperlink"/>
    <w:basedOn w:val="Privzetapisavaodstavka"/>
    <w:uiPriority w:val="99"/>
    <w:unhideWhenUsed/>
    <w:rsid w:val="007B47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radni-list.si/1/objava.jsp?sop=2003-01-089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9F6D54-27C4-45B8-9934-C03FD6BE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1452</Words>
  <Characters>8277</Characters>
  <Application>Microsoft Office Word</Application>
  <DocSecurity>0</DocSecurity>
  <Lines>68</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Diaci</dc:creator>
  <cp:lastModifiedBy>Martina Repas</cp:lastModifiedBy>
  <cp:revision>6</cp:revision>
  <dcterms:created xsi:type="dcterms:W3CDTF">2021-02-24T11:54:00Z</dcterms:created>
  <dcterms:modified xsi:type="dcterms:W3CDTF">2021-02-26T12:27:00Z</dcterms:modified>
</cp:coreProperties>
</file>