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23B3" w14:textId="68A7D0EA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906893D" w14:textId="77777777" w:rsidR="00DE4292" w:rsidRDefault="00DE4292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4" w14:textId="77777777" w:rsidR="00B30D59" w:rsidRDefault="00B30D59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5" w14:textId="7BC8391C" w:rsidR="00C40994" w:rsidRDefault="00C616C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7F272D">
        <w:rPr>
          <w:rFonts w:asciiTheme="minorHAnsi" w:eastAsiaTheme="minorEastAsia" w:hAnsiTheme="minorHAnsi" w:cstheme="minorBidi"/>
          <w:sz w:val="20"/>
          <w:szCs w:val="20"/>
        </w:rPr>
        <w:t xml:space="preserve">Maribor, </w:t>
      </w:r>
      <w:r w:rsidR="001A1351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DB5F9D">
        <w:rPr>
          <w:rFonts w:asciiTheme="minorHAnsi" w:eastAsiaTheme="minorEastAsia" w:hAnsiTheme="minorHAnsi" w:cstheme="minorBidi"/>
          <w:sz w:val="20"/>
          <w:szCs w:val="20"/>
        </w:rPr>
        <w:t>1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A1351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2B1056">
        <w:rPr>
          <w:rFonts w:asciiTheme="minorHAnsi" w:eastAsiaTheme="minorEastAsia" w:hAnsiTheme="minorHAnsi" w:cstheme="minorBidi"/>
          <w:sz w:val="20"/>
          <w:szCs w:val="20"/>
        </w:rPr>
        <w:t>2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239E7">
        <w:rPr>
          <w:rFonts w:asciiTheme="minorHAnsi" w:eastAsiaTheme="minorEastAsia" w:hAnsiTheme="minorHAnsi" w:cstheme="minorBidi"/>
          <w:sz w:val="20"/>
          <w:szCs w:val="20"/>
        </w:rPr>
        <w:t>2022</w:t>
      </w:r>
    </w:p>
    <w:p w14:paraId="6C3123B6" w14:textId="77777777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7" w14:textId="77777777" w:rsidR="00C40994" w:rsidRPr="00C40994" w:rsidRDefault="00933F2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Na osnovi 3</w:t>
      </w:r>
      <w:r w:rsidR="00C40994" w:rsidRPr="00C40994">
        <w:rPr>
          <w:rFonts w:asciiTheme="minorHAnsi" w:eastAsiaTheme="minorEastAsia" w:hAnsiTheme="minorHAnsi" w:cstheme="minorBidi"/>
          <w:sz w:val="20"/>
          <w:szCs w:val="20"/>
        </w:rPr>
        <w:t xml:space="preserve">. člena </w:t>
      </w:r>
      <w:r w:rsidRPr="00933F2E">
        <w:rPr>
          <w:rFonts w:asciiTheme="minorHAnsi" w:eastAsiaTheme="minorEastAsia" w:hAnsiTheme="minorHAnsi" w:cstheme="minorBidi"/>
          <w:sz w:val="20"/>
          <w:szCs w:val="20"/>
        </w:rPr>
        <w:t>Pravilnika o postopku priprave in zagovora magistrskega dela na študijskih programih 2. stopnje UM (Obvestila UM št. XXX-5-2012, s spremembami in dopolnitvami, objavljenimi v Obvestilih UM XXVII-4-2009 in XXXI-4-2013) Pravna fakulteta Univerze v Mariboru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C3123B8" w14:textId="77777777" w:rsidR="00C40994" w:rsidRP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9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C3123BA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RAZPISUJE</w:t>
      </w:r>
    </w:p>
    <w:p w14:paraId="6C3123BB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 xml:space="preserve">teme </w:t>
      </w:r>
      <w:r w:rsidR="00933F2E">
        <w:rPr>
          <w:rFonts w:asciiTheme="minorHAnsi" w:eastAsiaTheme="minorEastAsia" w:hAnsiTheme="minorHAnsi" w:cstheme="minorBidi"/>
          <w:b/>
          <w:sz w:val="26"/>
          <w:szCs w:val="26"/>
        </w:rPr>
        <w:t xml:space="preserve">magistrskih </w:t>
      </w: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del</w:t>
      </w:r>
    </w:p>
    <w:p w14:paraId="6C3123BC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10"/>
          <w:szCs w:val="10"/>
        </w:rPr>
      </w:pPr>
    </w:p>
    <w:p w14:paraId="6C3123BD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>za študente</w:t>
      </w:r>
      <w:r w:rsidR="00933F2E">
        <w:rPr>
          <w:rFonts w:asciiTheme="minorHAnsi" w:eastAsiaTheme="minorEastAsia" w:hAnsiTheme="minorHAnsi" w:cstheme="minorBidi"/>
          <w:b/>
          <w:sz w:val="20"/>
          <w:szCs w:val="20"/>
        </w:rPr>
        <w:t xml:space="preserve"> Magistrskega študijskega programa 2</w:t>
      </w: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 xml:space="preserve">.  stopnje Pravo </w:t>
      </w:r>
    </w:p>
    <w:p w14:paraId="6C3123BE" w14:textId="3E632686" w:rsidR="00C40994" w:rsidRPr="00C40994" w:rsidRDefault="00936082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za študijsko leto 202</w:t>
      </w:r>
      <w:r w:rsidR="002B1056">
        <w:rPr>
          <w:rFonts w:asciiTheme="minorHAnsi" w:eastAsiaTheme="minorEastAsia" w:hAnsiTheme="minorHAnsi" w:cstheme="minorBidi"/>
          <w:b/>
          <w:sz w:val="20"/>
          <w:szCs w:val="20"/>
        </w:rPr>
        <w:t>2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/202</w:t>
      </w:r>
      <w:r w:rsidR="002B1056">
        <w:rPr>
          <w:rFonts w:asciiTheme="minorHAnsi" w:eastAsiaTheme="minorEastAsia" w:hAnsiTheme="minorHAnsi" w:cstheme="minorBidi"/>
          <w:b/>
          <w:sz w:val="20"/>
          <w:szCs w:val="20"/>
        </w:rPr>
        <w:t>3</w:t>
      </w:r>
    </w:p>
    <w:p w14:paraId="6C3123D1" w14:textId="55F0F76A" w:rsidR="00C40994" w:rsidRPr="00C40994" w:rsidRDefault="00C40994" w:rsidP="00C40994">
      <w:pPr>
        <w:spacing w:after="0"/>
        <w:jc w:val="both"/>
        <w:rPr>
          <w:rFonts w:asciiTheme="minorHAnsi" w:eastAsiaTheme="minorEastAsia" w:hAnsiTheme="minorHAnsi" w:cstheme="minorBidi"/>
          <w:b/>
          <w:sz w:val="20"/>
          <w:szCs w:val="20"/>
        </w:rPr>
      </w:pPr>
    </w:p>
    <w:p w14:paraId="6C3123D2" w14:textId="77777777" w:rsidR="00C40994" w:rsidRPr="00C40994" w:rsidRDefault="00C40994" w:rsidP="00C40994">
      <w:pPr>
        <w:spacing w:after="0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ab/>
      </w:r>
    </w:p>
    <w:p w14:paraId="6C3123E1" w14:textId="77777777" w:rsidR="00C40994" w:rsidRPr="00C40994" w:rsidRDefault="00C40994" w:rsidP="002D2DC3">
      <w:pPr>
        <w:rPr>
          <w:rFonts w:cs="Calibri"/>
          <w:b/>
          <w:color w:val="000000" w:themeColor="text1"/>
          <w:sz w:val="20"/>
          <w:szCs w:val="20"/>
        </w:rPr>
      </w:pPr>
    </w:p>
    <w:p w14:paraId="6C3123E2" w14:textId="6818A724" w:rsidR="00C40994" w:rsidRPr="002464ED" w:rsidRDefault="004A1083" w:rsidP="001C4366">
      <w:pPr>
        <w:jc w:val="center"/>
        <w:rPr>
          <w:rFonts w:asciiTheme="minorHAnsi" w:hAnsiTheme="minorHAnsi" w:cs="Calibri"/>
          <w:b/>
          <w:color w:val="000000" w:themeColor="text1"/>
        </w:rPr>
      </w:pPr>
      <w:r w:rsidRPr="002464ED">
        <w:rPr>
          <w:rFonts w:asciiTheme="minorHAnsi" w:hAnsiTheme="minorHAnsi" w:cs="Calibri"/>
          <w:b/>
          <w:color w:val="000000" w:themeColor="text1"/>
        </w:rPr>
        <w:t>Prof</w:t>
      </w:r>
      <w:r w:rsidR="00C40994" w:rsidRPr="002464ED">
        <w:rPr>
          <w:rFonts w:asciiTheme="minorHAnsi" w:hAnsiTheme="minorHAnsi" w:cs="Calibri"/>
          <w:b/>
          <w:color w:val="000000" w:themeColor="text1"/>
        </w:rPr>
        <w:t>. dr. Aleš Ferčič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3E5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3" w14:textId="77777777" w:rsidR="00C40994" w:rsidRPr="002464ED" w:rsidRDefault="00C40994" w:rsidP="002D2DC3"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6C3123E4" w14:textId="1472FE45" w:rsidR="00C40994" w:rsidRPr="002A0489" w:rsidRDefault="00EF7B6D" w:rsidP="002A048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eastAsia="sl-SI"/>
              </w:rPr>
            </w:pPr>
            <w:r w:rsidRPr="002A0489">
              <w:rPr>
                <w:rFonts w:cstheme="minorHAnsi"/>
                <w:sz w:val="24"/>
                <w:szCs w:val="24"/>
                <w:lang w:eastAsia="sl-SI"/>
              </w:rPr>
              <w:t>Demokratični deficit Evropske unije: mit ali resnica?</w:t>
            </w:r>
          </w:p>
        </w:tc>
      </w:tr>
      <w:tr w:rsidR="00C40994" w:rsidRPr="002464ED" w14:paraId="6C3123E8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6" w14:textId="77777777" w:rsidR="00C40994" w:rsidRPr="002464ED" w:rsidRDefault="00C40994" w:rsidP="002D2DC3"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6C3123E7" w14:textId="29B13F23" w:rsidR="00C40994" w:rsidRPr="002A0489" w:rsidRDefault="002A0489" w:rsidP="002A048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eastAsia="sl-SI"/>
              </w:rPr>
            </w:pPr>
            <w:r w:rsidRPr="002A0489">
              <w:rPr>
                <w:rFonts w:cstheme="minorHAnsi"/>
                <w:sz w:val="24"/>
                <w:szCs w:val="24"/>
                <w:lang w:eastAsia="sl-SI"/>
              </w:rPr>
              <w:t>Socialna država in obvladovanje revščine</w:t>
            </w:r>
          </w:p>
        </w:tc>
      </w:tr>
      <w:tr w:rsidR="00C40994" w:rsidRPr="002464ED" w14:paraId="6C3123EB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9" w14:textId="77777777" w:rsidR="00C40994" w:rsidRPr="002464ED" w:rsidRDefault="00C40994" w:rsidP="002D2DC3"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6C3123EA" w14:textId="6024F6ED" w:rsidR="00C40994" w:rsidRPr="002A0489" w:rsidRDefault="002A0489" w:rsidP="002A048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eastAsia="sl-SI"/>
              </w:rPr>
            </w:pPr>
            <w:r w:rsidRPr="002A0489">
              <w:rPr>
                <w:rFonts w:cstheme="minorHAnsi"/>
                <w:sz w:val="24"/>
                <w:szCs w:val="24"/>
                <w:lang w:eastAsia="sl-SI"/>
              </w:rPr>
              <w:t>Mednarodne pogodbe v praksi Ustavnega sodišča Republike Slovenije</w:t>
            </w:r>
          </w:p>
        </w:tc>
      </w:tr>
      <w:tr w:rsidR="002A0489" w:rsidRPr="002464ED" w14:paraId="24BE1C48" w14:textId="77777777" w:rsidTr="00841283">
        <w:trPr>
          <w:jc w:val="center"/>
        </w:trPr>
        <w:tc>
          <w:tcPr>
            <w:tcW w:w="851" w:type="dxa"/>
            <w:vAlign w:val="center"/>
          </w:tcPr>
          <w:p w14:paraId="4C297574" w14:textId="4E00AC60" w:rsidR="002A0489" w:rsidRPr="002464ED" w:rsidRDefault="002A0489" w:rsidP="002D2DC3">
            <w:r>
              <w:t>4.</w:t>
            </w:r>
          </w:p>
        </w:tc>
        <w:tc>
          <w:tcPr>
            <w:tcW w:w="8329" w:type="dxa"/>
            <w:vAlign w:val="center"/>
          </w:tcPr>
          <w:p w14:paraId="6D8BBC27" w14:textId="40646F2A" w:rsidR="002A0489" w:rsidRPr="002A0489" w:rsidRDefault="002A0489" w:rsidP="002A048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eastAsia="sl-SI"/>
              </w:rPr>
            </w:pPr>
            <w:r w:rsidRPr="002A0489">
              <w:rPr>
                <w:rFonts w:cstheme="minorHAnsi"/>
                <w:sz w:val="24"/>
                <w:szCs w:val="24"/>
                <w:lang w:eastAsia="sl-SI"/>
              </w:rPr>
              <w:t>Pravna ureditev shranjevanja električne energije</w:t>
            </w:r>
          </w:p>
        </w:tc>
      </w:tr>
      <w:tr w:rsidR="002A0489" w:rsidRPr="002464ED" w14:paraId="5728026D" w14:textId="77777777" w:rsidTr="00841283">
        <w:trPr>
          <w:jc w:val="center"/>
        </w:trPr>
        <w:tc>
          <w:tcPr>
            <w:tcW w:w="851" w:type="dxa"/>
            <w:vAlign w:val="center"/>
          </w:tcPr>
          <w:p w14:paraId="12AFBD73" w14:textId="610C0E5C" w:rsidR="002A0489" w:rsidRPr="002464ED" w:rsidRDefault="002A0489" w:rsidP="002D2DC3">
            <w:r>
              <w:t>5.</w:t>
            </w:r>
          </w:p>
        </w:tc>
        <w:tc>
          <w:tcPr>
            <w:tcW w:w="8329" w:type="dxa"/>
            <w:vAlign w:val="center"/>
          </w:tcPr>
          <w:p w14:paraId="7B03AD9B" w14:textId="0D69DBC8" w:rsidR="002A0489" w:rsidRPr="002A0489" w:rsidRDefault="002A0489" w:rsidP="002A048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eastAsia="sl-SI"/>
              </w:rPr>
            </w:pPr>
            <w:r w:rsidRPr="002A0489">
              <w:rPr>
                <w:rFonts w:cstheme="minorHAnsi"/>
                <w:sz w:val="24"/>
                <w:szCs w:val="24"/>
                <w:lang w:eastAsia="sl-SI"/>
              </w:rPr>
              <w:t>Upravna pogodba: izbrani vidiki</w:t>
            </w:r>
          </w:p>
        </w:tc>
      </w:tr>
    </w:tbl>
    <w:p w14:paraId="033189B2" w14:textId="0B5D71F0" w:rsidR="006E3D31" w:rsidRPr="002464ED" w:rsidRDefault="006E3D31" w:rsidP="00C40994">
      <w:pPr>
        <w:spacing w:after="0"/>
        <w:jc w:val="both"/>
        <w:rPr>
          <w:rFonts w:eastAsia="Calibri" w:cs="Calibri"/>
          <w:u w:val="single"/>
        </w:rPr>
      </w:pPr>
    </w:p>
    <w:p w14:paraId="6C3123F0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p w14:paraId="6C3123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Prof. dr. Janja Hojnik</w:t>
      </w:r>
    </w:p>
    <w:p w14:paraId="6C3123F2" w14:textId="67A9DA57" w:rsidR="00C40994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3E7D3D" w:rsidRPr="002A0489" w14:paraId="325B1F1F" w14:textId="77777777" w:rsidTr="00EB7480">
        <w:trPr>
          <w:jc w:val="center"/>
        </w:trPr>
        <w:tc>
          <w:tcPr>
            <w:tcW w:w="851" w:type="dxa"/>
            <w:vAlign w:val="center"/>
          </w:tcPr>
          <w:p w14:paraId="3DC46E39" w14:textId="77777777" w:rsidR="003E7D3D" w:rsidRPr="002464ED" w:rsidRDefault="003E7D3D" w:rsidP="00EB7480"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33C547AA" w14:textId="3AD05D75" w:rsidR="003E7D3D" w:rsidRPr="00E73437" w:rsidRDefault="00945D82" w:rsidP="00E7343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Svoboda gibanja istospolnih partnerjev na enotnem trgu EU</w:t>
            </w:r>
          </w:p>
        </w:tc>
      </w:tr>
      <w:tr w:rsidR="003E7D3D" w:rsidRPr="002A0489" w14:paraId="7D0D8E01" w14:textId="77777777" w:rsidTr="00EB7480">
        <w:trPr>
          <w:jc w:val="center"/>
        </w:trPr>
        <w:tc>
          <w:tcPr>
            <w:tcW w:w="851" w:type="dxa"/>
            <w:vAlign w:val="center"/>
          </w:tcPr>
          <w:p w14:paraId="6CC5C459" w14:textId="77777777" w:rsidR="003E7D3D" w:rsidRPr="002464ED" w:rsidRDefault="003E7D3D" w:rsidP="00EB7480"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7A0A6D3C" w14:textId="5F5A6E00" w:rsidR="003E7D3D" w:rsidRPr="00945D82" w:rsidRDefault="00945D82" w:rsidP="00EB7480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Akt o digitalnih storitvah v EU: svoboda govora proti lažnim informacijam</w:t>
            </w:r>
          </w:p>
        </w:tc>
      </w:tr>
      <w:tr w:rsidR="003E7D3D" w:rsidRPr="002A0489" w14:paraId="3CECE008" w14:textId="77777777" w:rsidTr="00EB7480">
        <w:trPr>
          <w:jc w:val="center"/>
        </w:trPr>
        <w:tc>
          <w:tcPr>
            <w:tcW w:w="851" w:type="dxa"/>
            <w:vAlign w:val="center"/>
          </w:tcPr>
          <w:p w14:paraId="0C0DBC45" w14:textId="77777777" w:rsidR="003E7D3D" w:rsidRPr="002464ED" w:rsidRDefault="003E7D3D" w:rsidP="00EB7480"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05FC58F2" w14:textId="50A4217C" w:rsidR="003E7D3D" w:rsidRPr="00945D82" w:rsidRDefault="00945D82" w:rsidP="00EB7480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GB"/>
              </w:rPr>
              <w:t>Pravni standardi medijske svobode v EU pred in po Aktu o medijski svobodi</w:t>
            </w:r>
          </w:p>
        </w:tc>
      </w:tr>
      <w:tr w:rsidR="003E7D3D" w:rsidRPr="002A0489" w14:paraId="7D23CEFC" w14:textId="77777777" w:rsidTr="00EB7480">
        <w:trPr>
          <w:jc w:val="center"/>
        </w:trPr>
        <w:tc>
          <w:tcPr>
            <w:tcW w:w="851" w:type="dxa"/>
            <w:vAlign w:val="center"/>
          </w:tcPr>
          <w:p w14:paraId="665B5B82" w14:textId="77777777" w:rsidR="003E7D3D" w:rsidRPr="002464ED" w:rsidRDefault="003E7D3D" w:rsidP="00EB7480">
            <w:r>
              <w:t>4.</w:t>
            </w:r>
          </w:p>
        </w:tc>
        <w:tc>
          <w:tcPr>
            <w:tcW w:w="8329" w:type="dxa"/>
            <w:vAlign w:val="center"/>
          </w:tcPr>
          <w:p w14:paraId="59D28ACD" w14:textId="4590899F" w:rsidR="003E7D3D" w:rsidRPr="00945D82" w:rsidRDefault="00945D82" w:rsidP="00945D8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GB"/>
              </w:rPr>
              <w:t>Čezmejna prekinitev neželene nosečnosti v EU</w:t>
            </w:r>
          </w:p>
        </w:tc>
      </w:tr>
      <w:tr w:rsidR="003E7D3D" w:rsidRPr="002A0489" w14:paraId="20D38917" w14:textId="77777777" w:rsidTr="00EB7480">
        <w:trPr>
          <w:jc w:val="center"/>
        </w:trPr>
        <w:tc>
          <w:tcPr>
            <w:tcW w:w="851" w:type="dxa"/>
            <w:vAlign w:val="center"/>
          </w:tcPr>
          <w:p w14:paraId="61C884B1" w14:textId="77777777" w:rsidR="003E7D3D" w:rsidRPr="002464ED" w:rsidRDefault="003E7D3D" w:rsidP="00EB7480">
            <w:r>
              <w:t>5.</w:t>
            </w:r>
          </w:p>
        </w:tc>
        <w:tc>
          <w:tcPr>
            <w:tcW w:w="8329" w:type="dxa"/>
            <w:vAlign w:val="center"/>
          </w:tcPr>
          <w:p w14:paraId="649770E9" w14:textId="4738AA1B" w:rsidR="003E7D3D" w:rsidRPr="00945D82" w:rsidRDefault="00945D82" w:rsidP="00EB7480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shd w:val="clear" w:color="auto" w:fill="FFFFFF"/>
              </w:rPr>
              <w:t>Temeljne pravice EU in načelo sorazmernosti v praksi Evropske centralne banke </w:t>
            </w:r>
          </w:p>
        </w:tc>
      </w:tr>
      <w:tr w:rsidR="00945D82" w:rsidRPr="002A0489" w14:paraId="61780B69" w14:textId="77777777" w:rsidTr="00EB7480">
        <w:trPr>
          <w:jc w:val="center"/>
        </w:trPr>
        <w:tc>
          <w:tcPr>
            <w:tcW w:w="851" w:type="dxa"/>
            <w:vAlign w:val="center"/>
          </w:tcPr>
          <w:p w14:paraId="229C7FB6" w14:textId="163FA256" w:rsidR="00945D82" w:rsidRDefault="00E73437" w:rsidP="00EB7480">
            <w:r>
              <w:t>6.</w:t>
            </w:r>
          </w:p>
        </w:tc>
        <w:tc>
          <w:tcPr>
            <w:tcW w:w="8329" w:type="dxa"/>
            <w:vAlign w:val="center"/>
          </w:tcPr>
          <w:p w14:paraId="68DC2B5A" w14:textId="28B72583" w:rsidR="00945D82" w:rsidRPr="00E73437" w:rsidRDefault="00E73437" w:rsidP="00E7343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Nevropravice v okviru prava človekovih pravic</w:t>
            </w:r>
          </w:p>
        </w:tc>
      </w:tr>
    </w:tbl>
    <w:p w14:paraId="6C3123FF" w14:textId="77777777" w:rsidR="00933F2E" w:rsidRPr="002464ED" w:rsidRDefault="00933F2E" w:rsidP="00921A54">
      <w:pPr>
        <w:spacing w:after="0"/>
        <w:rPr>
          <w:rFonts w:eastAsia="Calibri" w:cs="Calibri"/>
        </w:rPr>
      </w:pPr>
    </w:p>
    <w:p w14:paraId="6C312400" w14:textId="77777777" w:rsidR="00933F2E" w:rsidRPr="002464ED" w:rsidRDefault="00933F2E" w:rsidP="00C40994">
      <w:pPr>
        <w:spacing w:after="0"/>
        <w:jc w:val="center"/>
        <w:rPr>
          <w:rFonts w:eastAsia="Calibri" w:cs="Calibri"/>
        </w:rPr>
      </w:pPr>
    </w:p>
    <w:p w14:paraId="6C31240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</w:rPr>
      </w:pPr>
      <w:r w:rsidRPr="002464ED">
        <w:rPr>
          <w:rFonts w:asciiTheme="minorHAnsi" w:eastAsia="Calibri" w:hAnsiTheme="minorHAnsi" w:cs="Calibri"/>
          <w:b/>
        </w:rPr>
        <w:t>Prof. dr. Borut Holcman</w:t>
      </w:r>
    </w:p>
    <w:p w14:paraId="0229E63A" w14:textId="77777777" w:rsidR="008A4DAF" w:rsidRPr="002464ED" w:rsidRDefault="008A4DAF" w:rsidP="008A4DAF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1A1351" w:rsidRPr="002464ED" w14:paraId="1339B0EF" w14:textId="77777777" w:rsidTr="001A1351">
        <w:trPr>
          <w:trHeight w:val="397"/>
          <w:jc w:val="center"/>
        </w:trPr>
        <w:tc>
          <w:tcPr>
            <w:tcW w:w="9268" w:type="dxa"/>
            <w:vAlign w:val="center"/>
          </w:tcPr>
          <w:p w14:paraId="5BF9A4F2" w14:textId="20BE5988" w:rsidR="001A1351" w:rsidRPr="008A4DAF" w:rsidRDefault="001A1351" w:rsidP="008A4DAF">
            <w:pPr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Po dogovoru s profesorjem.</w:t>
            </w:r>
          </w:p>
        </w:tc>
      </w:tr>
    </w:tbl>
    <w:p w14:paraId="4DF767F1" w14:textId="69094CE5" w:rsidR="00DA39D9" w:rsidRDefault="00DA39D9" w:rsidP="00012140">
      <w:pPr>
        <w:spacing w:after="0"/>
        <w:rPr>
          <w:rFonts w:eastAsia="Calibri" w:cs="Calibri"/>
          <w:sz w:val="20"/>
          <w:szCs w:val="20"/>
          <w:u w:val="single"/>
        </w:rPr>
      </w:pPr>
    </w:p>
    <w:p w14:paraId="24D7ECCC" w14:textId="77777777" w:rsidR="00DA39D9" w:rsidRPr="00C40994" w:rsidRDefault="00DA39D9" w:rsidP="00C40994">
      <w:pPr>
        <w:spacing w:after="0"/>
        <w:jc w:val="center"/>
        <w:rPr>
          <w:rFonts w:eastAsia="Calibri" w:cs="Calibri"/>
          <w:sz w:val="20"/>
          <w:szCs w:val="20"/>
          <w:u w:val="single"/>
        </w:rPr>
      </w:pPr>
    </w:p>
    <w:p w14:paraId="6C312410" w14:textId="77777777" w:rsidR="00C40994" w:rsidRPr="00C40994" w:rsidRDefault="00C40994" w:rsidP="00C40994">
      <w:pPr>
        <w:spacing w:after="0"/>
        <w:jc w:val="center"/>
        <w:rPr>
          <w:rFonts w:eastAsia="Calibri" w:cs="Calibri"/>
          <w:b/>
          <w:sz w:val="20"/>
          <w:szCs w:val="20"/>
        </w:rPr>
      </w:pPr>
    </w:p>
    <w:p w14:paraId="6C312411" w14:textId="6C4433CA" w:rsidR="00C40994" w:rsidRPr="002464ED" w:rsidRDefault="00F40336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</w:t>
      </w:r>
      <w:r w:rsidR="00C40994" w:rsidRPr="002464ED">
        <w:rPr>
          <w:rFonts w:asciiTheme="minorHAnsi" w:eastAsia="Calibri" w:hAnsiTheme="minorHAnsi" w:cs="Calibri"/>
          <w:b/>
        </w:rPr>
        <w:t>. dr.  Tjaša Ivanc</w:t>
      </w:r>
    </w:p>
    <w:p w14:paraId="6C312412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12"/>
      </w:tblGrid>
      <w:tr w:rsidR="001A1351" w:rsidRPr="002464ED" w14:paraId="6C312415" w14:textId="77777777" w:rsidTr="001A1351">
        <w:trPr>
          <w:trHeight w:val="397"/>
          <w:jc w:val="center"/>
        </w:trPr>
        <w:tc>
          <w:tcPr>
            <w:tcW w:w="9012" w:type="dxa"/>
            <w:vAlign w:val="center"/>
          </w:tcPr>
          <w:p w14:paraId="6C312414" w14:textId="0C794404" w:rsidR="001A1351" w:rsidRPr="00152899" w:rsidRDefault="001A1351" w:rsidP="00152899">
            <w:r>
              <w:rPr>
                <w:rFonts w:cstheme="minorHAnsi"/>
                <w:sz w:val="24"/>
                <w:szCs w:val="24"/>
                <w:lang w:eastAsia="sl-SI"/>
              </w:rPr>
              <w:t>Po dogovoru s profesorico.</w:t>
            </w:r>
          </w:p>
        </w:tc>
      </w:tr>
    </w:tbl>
    <w:p w14:paraId="6C31243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p w14:paraId="6C312432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Tomaž Keresteš</w:t>
      </w:r>
    </w:p>
    <w:p w14:paraId="6C312433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1A1351" w:rsidRPr="002464ED" w14:paraId="6C312436" w14:textId="77777777" w:rsidTr="001A1351">
        <w:trPr>
          <w:trHeight w:val="397"/>
          <w:jc w:val="center"/>
        </w:trPr>
        <w:tc>
          <w:tcPr>
            <w:tcW w:w="9055" w:type="dxa"/>
            <w:vAlign w:val="center"/>
          </w:tcPr>
          <w:p w14:paraId="6C312435" w14:textId="7F10473D" w:rsidR="001A1351" w:rsidRPr="002464ED" w:rsidRDefault="001A1351" w:rsidP="00983E20">
            <w:pPr>
              <w:spacing w:after="0"/>
              <w:rPr>
                <w:rFonts w:eastAsia="Times New Roman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5C" w14:textId="7E33773A" w:rsidR="00C40994" w:rsidRPr="00983E20" w:rsidRDefault="00C40994" w:rsidP="004D5358">
      <w:pPr>
        <w:spacing w:after="0"/>
        <w:rPr>
          <w:rFonts w:eastAsia="Calibri" w:cs="Calibri"/>
          <w:b/>
        </w:rPr>
      </w:pPr>
    </w:p>
    <w:p w14:paraId="0B05AFA4" w14:textId="77777777" w:rsidR="003C04B6" w:rsidRPr="002464ED" w:rsidRDefault="003C04B6" w:rsidP="004D5358">
      <w:pPr>
        <w:spacing w:after="0"/>
        <w:rPr>
          <w:rFonts w:eastAsia="Calibri" w:cs="Calibri"/>
          <w:b/>
        </w:rPr>
      </w:pPr>
    </w:p>
    <w:p w14:paraId="6C31245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</w:t>
      </w:r>
      <w:r w:rsidR="00C40994" w:rsidRPr="002464ED">
        <w:rPr>
          <w:rFonts w:asciiTheme="minorHAnsi" w:eastAsia="Calibri" w:hAnsiTheme="minorHAnsi" w:cs="Calibri"/>
          <w:b/>
        </w:rPr>
        <w:t>. dr. Aleš Kobal</w:t>
      </w:r>
    </w:p>
    <w:p w14:paraId="6C31245E" w14:textId="77777777" w:rsidR="00C40994" w:rsidRPr="002464ED" w:rsidRDefault="00C40994" w:rsidP="00C40994">
      <w:pPr>
        <w:spacing w:after="0"/>
        <w:jc w:val="both"/>
        <w:rPr>
          <w:rFonts w:eastAsia="Calibri" w:cs="Calibri"/>
          <w:color w:val="000000" w:themeColor="text1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3F3CAC" w:rsidRPr="002464ED" w14:paraId="6C312461" w14:textId="77777777" w:rsidTr="00252316">
        <w:trPr>
          <w:jc w:val="center"/>
        </w:trPr>
        <w:tc>
          <w:tcPr>
            <w:tcW w:w="9126" w:type="dxa"/>
            <w:vAlign w:val="center"/>
          </w:tcPr>
          <w:p w14:paraId="6C312460" w14:textId="7C924AF5" w:rsidR="003F3CAC" w:rsidRPr="002464ED" w:rsidRDefault="003F3CAC" w:rsidP="00B3755A"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7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C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  <w:color w:val="C00000"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Suzana Kraljić</w:t>
      </w:r>
    </w:p>
    <w:p w14:paraId="6C31247E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  <w:color w:val="C00000"/>
        </w:rPr>
      </w:pPr>
    </w:p>
    <w:p w14:paraId="5D69AF9F" w14:textId="77777777" w:rsidR="00FA58C9" w:rsidRPr="002464ED" w:rsidRDefault="00FA58C9" w:rsidP="00FA58C9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FA58C9" w:rsidRPr="002464ED" w14:paraId="4A7023F4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3A8350F0" w14:textId="77777777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5AC4C96C" w14:textId="2F97087A" w:rsidR="00FA58C9" w:rsidRPr="007A49D8" w:rsidRDefault="007A49D8" w:rsidP="007A49D8">
            <w:pPr>
              <w:rPr>
                <w:lang w:val="en-US"/>
              </w:rPr>
            </w:pPr>
            <w:r>
              <w:rPr>
                <w:lang w:val="en-US"/>
              </w:rPr>
              <w:t>Dedovanje spletnega premoženja</w:t>
            </w:r>
          </w:p>
        </w:tc>
      </w:tr>
      <w:tr w:rsidR="00FA58C9" w:rsidRPr="002464ED" w14:paraId="1610D52F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4B201AD0" w14:textId="77777777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29B168DE" w14:textId="5EA27873" w:rsidR="00FA58C9" w:rsidRPr="007A49D8" w:rsidRDefault="007A49D8" w:rsidP="007A49D8">
            <w:pPr>
              <w:jc w:val="lef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lang w:val="en-US"/>
              </w:rPr>
              <w:t>Otroške poroke kot oblika zlorabe otrokovoih pravic</w:t>
            </w:r>
          </w:p>
        </w:tc>
      </w:tr>
      <w:tr w:rsidR="00FA58C9" w:rsidRPr="002464ED" w14:paraId="53BE0534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1ECF18F5" w14:textId="77777777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09FD4147" w14:textId="7024C3D9" w:rsidR="00FA58C9" w:rsidRPr="007A49D8" w:rsidRDefault="007A49D8" w:rsidP="007A49D8">
            <w:pPr>
              <w:jc w:val="lef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lang w:val="en-US"/>
              </w:rPr>
              <w:t>Dostojanstvo in duševno zdravje</w:t>
            </w:r>
          </w:p>
        </w:tc>
      </w:tr>
      <w:tr w:rsidR="00FA58C9" w:rsidRPr="002464ED" w14:paraId="0C011D3C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16378451" w14:textId="4CBEF8EB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329" w:type="dxa"/>
            <w:vAlign w:val="center"/>
          </w:tcPr>
          <w:p w14:paraId="6ADBC428" w14:textId="16BC1493" w:rsidR="00FA58C9" w:rsidRPr="007A49D8" w:rsidRDefault="007A49D8" w:rsidP="007A49D8">
            <w:pPr>
              <w:jc w:val="lef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lang w:val="en-US"/>
              </w:rPr>
              <w:t>Študent obravnava v dogovoru z mentorico tudi temo, ki jo sam predlaga</w:t>
            </w:r>
          </w:p>
        </w:tc>
      </w:tr>
    </w:tbl>
    <w:p w14:paraId="78B3437B" w14:textId="2AF91EB7" w:rsidR="002464ED" w:rsidRDefault="002464ED" w:rsidP="00C40994">
      <w:pPr>
        <w:spacing w:after="0" w:line="276" w:lineRule="auto"/>
        <w:jc w:val="both"/>
        <w:rPr>
          <w:rFonts w:eastAsia="Calibri" w:cs="Calibri"/>
          <w:sz w:val="20"/>
          <w:szCs w:val="20"/>
          <w:u w:val="single"/>
        </w:rPr>
      </w:pPr>
    </w:p>
    <w:p w14:paraId="491A13AF" w14:textId="77777777" w:rsidR="00FC3906" w:rsidRPr="00C40994" w:rsidRDefault="00FC3906" w:rsidP="00C40994">
      <w:pPr>
        <w:spacing w:after="0" w:line="276" w:lineRule="auto"/>
        <w:jc w:val="both"/>
        <w:rPr>
          <w:rFonts w:eastAsia="Calibri" w:cs="Calibri"/>
          <w:sz w:val="20"/>
          <w:szCs w:val="20"/>
          <w:u w:val="single"/>
        </w:rPr>
      </w:pPr>
    </w:p>
    <w:p w14:paraId="6C31248D" w14:textId="77777777" w:rsidR="00C40994" w:rsidRPr="004D5358" w:rsidRDefault="00C40994" w:rsidP="00C40994">
      <w:pPr>
        <w:spacing w:after="0" w:line="276" w:lineRule="auto"/>
        <w:jc w:val="center"/>
        <w:rPr>
          <w:rFonts w:asciiTheme="minorHAnsi" w:eastAsia="Calibri" w:hAnsiTheme="minorHAnsi" w:cstheme="minorHAnsi"/>
          <w:b/>
        </w:rPr>
      </w:pPr>
      <w:r w:rsidRPr="004D5358">
        <w:rPr>
          <w:rFonts w:asciiTheme="minorHAnsi" w:eastAsia="Calibri" w:hAnsiTheme="minorHAnsi" w:cstheme="minorHAnsi"/>
          <w:b/>
        </w:rPr>
        <w:t>Prof. dr. Vesna Kranjc</w:t>
      </w:r>
    </w:p>
    <w:p w14:paraId="6C31248E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C40994" w14:paraId="6C312491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8F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90" w14:textId="4871D5C0" w:rsidR="00C40994" w:rsidRPr="00FA58C9" w:rsidRDefault="001B4E8C" w:rsidP="001B4E8C">
            <w:pPr>
              <w:spacing w:after="160" w:line="259" w:lineRule="auto"/>
            </w:pPr>
            <w:r w:rsidRPr="001B4E8C">
              <w:t>Bistvena kršitev pogodbe po pravilih Dunajske konvencije (novejša sodna praksa)</w:t>
            </w:r>
          </w:p>
        </w:tc>
      </w:tr>
      <w:tr w:rsidR="00C40994" w:rsidRPr="00C40994" w14:paraId="6C312494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92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93" w14:textId="727415AA" w:rsidR="00C40994" w:rsidRPr="00C066F2" w:rsidRDefault="001B4E8C" w:rsidP="00FA58C9">
            <w:pPr>
              <w:spacing w:after="160" w:line="259" w:lineRule="auto"/>
            </w:pPr>
            <w:r w:rsidRPr="001B4E8C">
              <w:t xml:space="preserve">Prenehanje pogodbe o finančnem leasingu </w:t>
            </w:r>
          </w:p>
        </w:tc>
      </w:tr>
      <w:tr w:rsidR="00C40994" w:rsidRPr="00C40994" w14:paraId="6C312497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95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96" w14:textId="670BDA84" w:rsidR="00C40994" w:rsidRPr="00C066F2" w:rsidRDefault="001B4E8C" w:rsidP="00FA58C9">
            <w:pPr>
              <w:spacing w:after="160" w:line="259" w:lineRule="auto"/>
            </w:pPr>
            <w:r w:rsidRPr="001B4E8C">
              <w:t>Pravni položaji pri prodaji s pridržkom lastninske pravice, prodajnem naročilu in komisijski prodaji</w:t>
            </w:r>
          </w:p>
        </w:tc>
      </w:tr>
    </w:tbl>
    <w:p w14:paraId="6C31249B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9C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9D" w14:textId="29B5811E" w:rsidR="00C40994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4D5358">
        <w:rPr>
          <w:rFonts w:asciiTheme="minorHAnsi" w:eastAsia="Calibri" w:hAnsiTheme="minorHAnsi" w:cs="Calibri"/>
          <w:b/>
        </w:rPr>
        <w:t>Prof. dr. Saša Prelič</w:t>
      </w:r>
    </w:p>
    <w:p w14:paraId="332728B3" w14:textId="77777777" w:rsidR="00A9533F" w:rsidRPr="004D5358" w:rsidRDefault="00A9533F" w:rsidP="00C40994">
      <w:pPr>
        <w:spacing w:after="0"/>
        <w:jc w:val="center"/>
        <w:rPr>
          <w:rFonts w:asciiTheme="minorHAnsi" w:eastAsia="Calibri" w:hAnsiTheme="minorHAnsi" w:cs="Calibr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A9533F" w:rsidRPr="002464ED" w14:paraId="6BA56B19" w14:textId="77777777" w:rsidTr="00184AC8">
        <w:trPr>
          <w:jc w:val="center"/>
        </w:trPr>
        <w:tc>
          <w:tcPr>
            <w:tcW w:w="851" w:type="dxa"/>
            <w:vAlign w:val="center"/>
          </w:tcPr>
          <w:p w14:paraId="234180F7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22FD54A8" w14:textId="3499C068" w:rsidR="00A9533F" w:rsidRPr="00715AA9" w:rsidRDefault="005B4BE0" w:rsidP="00184AC8">
            <w:r w:rsidRPr="00715AA9">
              <w:t>Pravne značilnosti pogojnega povečanja osnovnega kapitala d.d.</w:t>
            </w:r>
          </w:p>
        </w:tc>
      </w:tr>
      <w:tr w:rsidR="00A9533F" w:rsidRPr="002464ED" w14:paraId="385513BA" w14:textId="77777777" w:rsidTr="00184AC8">
        <w:trPr>
          <w:jc w:val="center"/>
        </w:trPr>
        <w:tc>
          <w:tcPr>
            <w:tcW w:w="851" w:type="dxa"/>
            <w:vAlign w:val="center"/>
          </w:tcPr>
          <w:p w14:paraId="440A9585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516D778" w14:textId="6126515F" w:rsidR="00A9533F" w:rsidRPr="00715AA9" w:rsidRDefault="005B4BE0" w:rsidP="00184AC8">
            <w:r w:rsidRPr="00715AA9">
              <w:t>Sodno imenovanje organov vodenja ali nadzora</w:t>
            </w:r>
          </w:p>
        </w:tc>
      </w:tr>
      <w:tr w:rsidR="00A9533F" w:rsidRPr="002464ED" w14:paraId="3C913546" w14:textId="77777777" w:rsidTr="00184AC8">
        <w:trPr>
          <w:jc w:val="center"/>
        </w:trPr>
        <w:tc>
          <w:tcPr>
            <w:tcW w:w="851" w:type="dxa"/>
            <w:vAlign w:val="center"/>
          </w:tcPr>
          <w:p w14:paraId="32E28716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37651988" w14:textId="4BE8F7C7" w:rsidR="00A9533F" w:rsidRPr="00715AA9" w:rsidRDefault="00715AA9" w:rsidP="00184AC8">
            <w:r w:rsidRPr="00715AA9">
              <w:t>Pravni pomen univerzalnega pravnega nasledstva v pravu gospodarskih družb</w:t>
            </w:r>
          </w:p>
        </w:tc>
      </w:tr>
    </w:tbl>
    <w:p w14:paraId="6C31249E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27775FBE" w14:textId="77777777" w:rsidR="00905261" w:rsidRPr="00C40994" w:rsidRDefault="00905261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AD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>Prof. dr. Martina Repas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4B0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AE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AF" w14:textId="20FA31AE" w:rsidR="00C40994" w:rsidRPr="00B7233C" w:rsidRDefault="007647EE" w:rsidP="007647EE">
            <w:r w:rsidRPr="007647EE">
              <w:t>Avtorsko pravo: izjema v izobraževalne in raziskovalne namene po novi zakonodaji</w:t>
            </w:r>
          </w:p>
        </w:tc>
      </w:tr>
      <w:tr w:rsidR="00C40994" w:rsidRPr="002464ED" w14:paraId="6C3124B3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1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lastRenderedPageBreak/>
              <w:t>2.</w:t>
            </w:r>
          </w:p>
        </w:tc>
        <w:tc>
          <w:tcPr>
            <w:tcW w:w="8329" w:type="dxa"/>
            <w:vAlign w:val="center"/>
          </w:tcPr>
          <w:p w14:paraId="6C3124B2" w14:textId="7577733B" w:rsidR="00C40994" w:rsidRPr="00B7233C" w:rsidRDefault="007647EE" w:rsidP="00421591">
            <w:r w:rsidRPr="007647EE">
              <w:t>Vpliv digitalizacije na pravila konkurenčnega prava</w:t>
            </w:r>
          </w:p>
        </w:tc>
      </w:tr>
      <w:tr w:rsidR="00C40994" w:rsidRPr="002464ED" w14:paraId="6C3124B6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4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B5" w14:textId="77773A86" w:rsidR="00C40994" w:rsidRPr="00B7233C" w:rsidRDefault="007647EE" w:rsidP="00421591">
            <w:r w:rsidRPr="007647EE">
              <w:t>Varstvo znakov razlikovanja v okviru nelojalne konkurence</w:t>
            </w:r>
          </w:p>
        </w:tc>
      </w:tr>
    </w:tbl>
    <w:p w14:paraId="753BECE5" w14:textId="77777777" w:rsidR="00C71121" w:rsidRPr="002464ED" w:rsidRDefault="00C71121" w:rsidP="00C40994">
      <w:pPr>
        <w:spacing w:after="20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C3124BE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>Prof. dr. Vesna Rijavec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C25EF4" w:rsidRPr="002464ED" w14:paraId="6C3124C1" w14:textId="77777777" w:rsidTr="00C25EF4">
        <w:trPr>
          <w:jc w:val="center"/>
        </w:trPr>
        <w:tc>
          <w:tcPr>
            <w:tcW w:w="9210" w:type="dxa"/>
            <w:vAlign w:val="center"/>
          </w:tcPr>
          <w:p w14:paraId="6C3124C0" w14:textId="57D230DD" w:rsidR="00C25EF4" w:rsidRPr="002464ED" w:rsidRDefault="00C25EF4" w:rsidP="00CE645F">
            <w:pPr>
              <w:spacing w:after="160" w:line="252" w:lineRule="auto"/>
              <w:rPr>
                <w:rFonts w:cstheme="minorHAn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6C3124C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color w:val="FF0000"/>
          <w:u w:val="single"/>
        </w:rPr>
      </w:pPr>
    </w:p>
    <w:p w14:paraId="6C3124CC" w14:textId="77777777" w:rsidR="00C40994" w:rsidRPr="002464ED" w:rsidRDefault="00B704CD" w:rsidP="00C40994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Nataša Samec</w:t>
      </w:r>
      <w:r w:rsidRPr="002464ED">
        <w:rPr>
          <w:rFonts w:asciiTheme="minorHAnsi" w:eastAsia="Calibri" w:hAnsiTheme="minorHAnsi" w:cstheme="minorHAnsi"/>
          <w:b/>
        </w:rPr>
        <w:t xml:space="preserve"> Berghaus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54"/>
      </w:tblGrid>
      <w:tr w:rsidR="00E62101" w:rsidRPr="002464ED" w14:paraId="6C3124CF" w14:textId="77777777" w:rsidTr="00483DFB">
        <w:trPr>
          <w:jc w:val="center"/>
        </w:trPr>
        <w:tc>
          <w:tcPr>
            <w:tcW w:w="9154" w:type="dxa"/>
            <w:vAlign w:val="center"/>
          </w:tcPr>
          <w:p w14:paraId="6C3124CE" w14:textId="034ACA74" w:rsidR="00E62101" w:rsidRPr="001912C6" w:rsidRDefault="00483DFB" w:rsidP="00871281"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6C3124E0" w14:textId="52AD935C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6FFC59A" w14:textId="59B5DCA7" w:rsidR="006B3CD9" w:rsidRPr="002464ED" w:rsidRDefault="006B3CD9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E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 Darja Senčur Peček</w:t>
      </w:r>
    </w:p>
    <w:p w14:paraId="6C3124E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C25EF4" w:rsidRPr="002464ED" w14:paraId="6C3124E5" w14:textId="77777777" w:rsidTr="006835E7">
        <w:trPr>
          <w:trHeight w:val="340"/>
          <w:jc w:val="center"/>
        </w:trPr>
        <w:tc>
          <w:tcPr>
            <w:tcW w:w="9210" w:type="dxa"/>
            <w:vAlign w:val="center"/>
          </w:tcPr>
          <w:p w14:paraId="6C3124E4" w14:textId="6A7A7C91" w:rsidR="00C25EF4" w:rsidRPr="002464ED" w:rsidRDefault="00C25EF4" w:rsidP="00A945AD">
            <w:pPr>
              <w:pStyle w:val="Navadensplet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22512546"/>
            <w:r w:rsidRPr="00246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dogovoru s profesorico.</w:t>
            </w:r>
          </w:p>
        </w:tc>
      </w:tr>
      <w:bookmarkEnd w:id="0"/>
    </w:tbl>
    <w:p w14:paraId="1EF20CAB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5D148863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4166A6A4" w14:textId="1BB17A0C" w:rsidR="00201FD6" w:rsidRPr="002464ED" w:rsidRDefault="00201FD6" w:rsidP="00201FD6">
      <w:pPr>
        <w:spacing w:after="0"/>
        <w:ind w:left="2832" w:firstLine="708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Prof. dr. Miha Šepec</w:t>
      </w:r>
    </w:p>
    <w:p w14:paraId="1A13C4B6" w14:textId="77777777" w:rsidR="00201FD6" w:rsidRPr="002464ED" w:rsidRDefault="00201FD6" w:rsidP="00201FD6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201FD6" w:rsidRPr="002464ED" w14:paraId="36A0FD54" w14:textId="77777777" w:rsidTr="00320FD0">
        <w:trPr>
          <w:trHeight w:val="340"/>
          <w:jc w:val="center"/>
        </w:trPr>
        <w:tc>
          <w:tcPr>
            <w:tcW w:w="9113" w:type="dxa"/>
            <w:vAlign w:val="center"/>
          </w:tcPr>
          <w:p w14:paraId="036E3983" w14:textId="77777777" w:rsidR="00201FD6" w:rsidRPr="002464ED" w:rsidRDefault="00201FD6" w:rsidP="00320FD0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0" w14:textId="2FEC6D67" w:rsidR="00C40994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C2DD79F" w14:textId="77777777" w:rsidR="00201FD6" w:rsidRPr="002464ED" w:rsidRDefault="00201FD6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4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Bojan Škof</w:t>
      </w:r>
    </w:p>
    <w:p w14:paraId="6C3124F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B35020" w:rsidRPr="002464ED" w14:paraId="6C3124F4" w14:textId="77777777" w:rsidTr="006835E7">
        <w:trPr>
          <w:trHeight w:val="340"/>
          <w:jc w:val="center"/>
        </w:trPr>
        <w:tc>
          <w:tcPr>
            <w:tcW w:w="9113" w:type="dxa"/>
            <w:vAlign w:val="center"/>
          </w:tcPr>
          <w:p w14:paraId="6C3124F3" w14:textId="2EC75643" w:rsidR="00B35020" w:rsidRPr="002464ED" w:rsidRDefault="003F3CAC" w:rsidP="00C40994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5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44883728" w14:textId="7828A94A" w:rsidR="00FC3906" w:rsidRPr="002464ED" w:rsidRDefault="00FC3906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0BED9470" w14:textId="600C62CD" w:rsidR="00936082" w:rsidRDefault="00C40994" w:rsidP="00201FD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Jure Toplak</w:t>
      </w:r>
    </w:p>
    <w:tbl>
      <w:tblPr>
        <w:tblStyle w:val="Tabelamrea1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F33D5B" w:rsidRPr="00871281" w14:paraId="26E785AD" w14:textId="77777777" w:rsidTr="0023116A">
        <w:tc>
          <w:tcPr>
            <w:tcW w:w="9214" w:type="dxa"/>
            <w:vAlign w:val="center"/>
          </w:tcPr>
          <w:p w14:paraId="3A6A9BCB" w14:textId="5759E7BF" w:rsidR="00F33D5B" w:rsidRPr="00936082" w:rsidRDefault="0023116A" w:rsidP="00AD1CE9">
            <w:pPr>
              <w:rPr>
                <w:rFonts w:eastAsia="Times New Roman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50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6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Matjaž Tratnik</w:t>
      </w:r>
    </w:p>
    <w:p w14:paraId="6C312507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98"/>
      </w:tblGrid>
      <w:tr w:rsidR="006835E7" w:rsidRPr="002464ED" w14:paraId="6C31250A" w14:textId="77777777" w:rsidTr="006835E7">
        <w:trPr>
          <w:trHeight w:val="340"/>
          <w:jc w:val="center"/>
        </w:trPr>
        <w:tc>
          <w:tcPr>
            <w:tcW w:w="9298" w:type="dxa"/>
            <w:vAlign w:val="center"/>
          </w:tcPr>
          <w:p w14:paraId="6C312509" w14:textId="3FD4B470" w:rsidR="006835E7" w:rsidRPr="006835E7" w:rsidRDefault="006835E7" w:rsidP="006835E7">
            <w:pPr>
              <w:spacing w:before="100" w:beforeAutospacing="1" w:after="100" w:afterAutospacing="1"/>
              <w:ind w:firstLine="7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51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6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Renato Vrenčur</w:t>
      </w:r>
    </w:p>
    <w:p w14:paraId="6C312517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51A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8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519" w14:textId="527C2697" w:rsidR="00C40994" w:rsidRPr="00C71121" w:rsidRDefault="00C71121" w:rsidP="00C71121">
            <w:pPr>
              <w:rPr>
                <w:rFonts w:eastAsia="Times New Roman"/>
              </w:rPr>
            </w:pPr>
            <w:r w:rsidRPr="00C71121">
              <w:rPr>
                <w:rFonts w:eastAsia="Times New Roman"/>
              </w:rPr>
              <w:t>Pravna problematika prometa s kmetijskimi zemljišči, gozdovi in kmetijami</w:t>
            </w:r>
          </w:p>
        </w:tc>
      </w:tr>
      <w:tr w:rsidR="00C40994" w:rsidRPr="002464ED" w14:paraId="6C31251D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B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51C" w14:textId="73A7612C" w:rsidR="00C40994" w:rsidRPr="00C71121" w:rsidRDefault="00C71121" w:rsidP="00FB024E">
            <w:pPr>
              <w:rPr>
                <w:rFonts w:eastAsia="Times New Roman"/>
              </w:rPr>
            </w:pPr>
            <w:r w:rsidRPr="00C71121">
              <w:rPr>
                <w:rFonts w:eastAsia="Times New Roman"/>
              </w:rPr>
              <w:t>Izvršitev (realizacija) prednostnega poplačilnega upravičenja pri hipoteki</w:t>
            </w:r>
          </w:p>
        </w:tc>
      </w:tr>
      <w:tr w:rsidR="00C40994" w:rsidRPr="002464ED" w14:paraId="6C312520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E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51F" w14:textId="10E90165" w:rsidR="00C40994" w:rsidRPr="00C71121" w:rsidRDefault="00C71121" w:rsidP="00FB024E">
            <w:pPr>
              <w:rPr>
                <w:rFonts w:eastAsia="Times New Roman"/>
              </w:rPr>
            </w:pPr>
            <w:r w:rsidRPr="00C71121">
              <w:rPr>
                <w:rFonts w:eastAsia="Times New Roman"/>
              </w:rPr>
              <w:t>Povezane nepremičnine in etažna lastnina</w:t>
            </w:r>
          </w:p>
        </w:tc>
      </w:tr>
    </w:tbl>
    <w:p w14:paraId="6C312524" w14:textId="77777777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C312528" w14:textId="5FD91B28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25497348" w14:textId="3858610F" w:rsidR="00E17C67" w:rsidRPr="002464ED" w:rsidRDefault="00E17C67" w:rsidP="00E17C67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Doc. dr. Petra Weingerl</w:t>
      </w:r>
    </w:p>
    <w:p w14:paraId="0DD866A7" w14:textId="77777777" w:rsidR="00E17C67" w:rsidRPr="002464ED" w:rsidRDefault="00E17C67" w:rsidP="00E17C67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83"/>
      </w:tblGrid>
      <w:tr w:rsidR="00C25EF4" w:rsidRPr="002464ED" w14:paraId="13E15ED3" w14:textId="77777777" w:rsidTr="002464ED">
        <w:trPr>
          <w:trHeight w:val="397"/>
          <w:jc w:val="center"/>
        </w:trPr>
        <w:tc>
          <w:tcPr>
            <w:tcW w:w="9083" w:type="dxa"/>
            <w:vAlign w:val="center"/>
          </w:tcPr>
          <w:p w14:paraId="4F0BD46E" w14:textId="77777777" w:rsidR="00C25EF4" w:rsidRPr="002464ED" w:rsidRDefault="00C25EF4" w:rsidP="003724AD">
            <w:pPr>
              <w:spacing w:before="100" w:beforeAutospacing="1" w:after="100" w:afterAutospacing="1"/>
              <w:ind w:left="1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6C312529" w14:textId="77777777" w:rsidR="009C4376" w:rsidRPr="002464ED" w:rsidRDefault="00C40994" w:rsidP="00C40994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t xml:space="preserve">    </w:t>
      </w:r>
    </w:p>
    <w:sectPr w:rsidR="009C4376" w:rsidRPr="002464ED" w:rsidSect="001A1272">
      <w:footerReference w:type="default" r:id="rId8"/>
      <w:headerReference w:type="first" r:id="rId9"/>
      <w:footerReference w:type="first" r:id="rId10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22BE" w14:textId="77777777" w:rsidR="003C7FCC" w:rsidRDefault="003C7FCC" w:rsidP="00BB5C4F">
      <w:pPr>
        <w:spacing w:after="0"/>
      </w:pPr>
      <w:r>
        <w:separator/>
      </w:r>
    </w:p>
  </w:endnote>
  <w:endnote w:type="continuationSeparator" w:id="0">
    <w:p w14:paraId="31A47105" w14:textId="77777777" w:rsidR="003C7FCC" w:rsidRDefault="003C7FC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252E" w14:textId="32FE4863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2538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6C312539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C31253A" w14:textId="77777777" w:rsidR="00D17A99" w:rsidRPr="001A1272" w:rsidRDefault="001137F5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 xml:space="preserve">http://www.pf.um.si/sl/ 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| info.pf@um.si | t +386 2 25 04 200 | f +386 2 25 23 245 | </w:t>
    </w:r>
    <w:r w:rsidRPr="001A1272">
      <w:rPr>
        <w:rStyle w:val="A1"/>
        <w:rFonts w:ascii="Calibri" w:hAnsi="Calibri"/>
        <w:spacing w:val="-4"/>
        <w:sz w:val="17"/>
        <w:szCs w:val="17"/>
      </w:rPr>
      <w:t>TRR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: SI56 0110 060</w:t>
    </w:r>
    <w:r w:rsidRPr="001A1272">
      <w:rPr>
        <w:rStyle w:val="A1"/>
        <w:rFonts w:ascii="Calibri" w:hAnsi="Calibri"/>
        <w:spacing w:val="-4"/>
        <w:sz w:val="17"/>
        <w:szCs w:val="17"/>
      </w:rPr>
      <w:t>9 0122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</w:t>
    </w:r>
    <w:r w:rsidRPr="001A1272">
      <w:rPr>
        <w:rStyle w:val="A1"/>
        <w:rFonts w:ascii="Calibri" w:hAnsi="Calibri"/>
        <w:spacing w:val="-4"/>
        <w:sz w:val="17"/>
        <w:szCs w:val="17"/>
      </w:rPr>
      <w:t>141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| </w:t>
    </w:r>
    <w:r w:rsidRPr="001A1272">
      <w:rPr>
        <w:rStyle w:val="A1"/>
        <w:rFonts w:ascii="Calibri" w:hAnsi="Calibri"/>
        <w:spacing w:val="-4"/>
        <w:sz w:val="17"/>
        <w:szCs w:val="17"/>
      </w:rPr>
      <w:t>ID za DDV</w:t>
    </w:r>
    <w:r w:rsidR="001A1272" w:rsidRPr="001A1272">
      <w:rPr>
        <w:rStyle w:val="A1"/>
        <w:rFonts w:ascii="Calibri" w:hAnsi="Calibri"/>
        <w:spacing w:val="-4"/>
        <w:sz w:val="17"/>
        <w:szCs w:val="17"/>
      </w:rPr>
      <w:t>: SI 716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4E44" w14:textId="77777777" w:rsidR="003C7FCC" w:rsidRDefault="003C7FCC" w:rsidP="00BB5C4F">
      <w:pPr>
        <w:spacing w:after="0"/>
      </w:pPr>
      <w:r>
        <w:separator/>
      </w:r>
    </w:p>
  </w:footnote>
  <w:footnote w:type="continuationSeparator" w:id="0">
    <w:p w14:paraId="165E0FE3" w14:textId="77777777" w:rsidR="003C7FCC" w:rsidRDefault="003C7FC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179EF" w14:paraId="6C312532" w14:textId="77777777" w:rsidTr="001179EF">
      <w:trPr>
        <w:trHeight w:val="1560"/>
      </w:trPr>
      <w:tc>
        <w:tcPr>
          <w:tcW w:w="3070" w:type="dxa"/>
          <w:shd w:val="clear" w:color="auto" w:fill="auto"/>
        </w:tcPr>
        <w:p w14:paraId="6C31252F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center"/>
        </w:tcPr>
        <w:p w14:paraId="6C312530" w14:textId="77777777" w:rsidR="00EC413A" w:rsidRDefault="00405142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B" wp14:editId="6C31253C">
                <wp:extent cx="1739900" cy="819150"/>
                <wp:effectExtent l="0" t="0" r="0" b="0"/>
                <wp:docPr id="1" name="Slika 1" descr="logo-um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6C312531" w14:textId="77777777" w:rsidR="00EC413A" w:rsidRDefault="00405142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D" wp14:editId="6C31253E">
                <wp:extent cx="581660" cy="581660"/>
                <wp:effectExtent l="0" t="0" r="8890" b="8890"/>
                <wp:docPr id="2" name="Slika 2" descr="uni-modra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14:paraId="6C312536" w14:textId="77777777" w:rsidTr="001179EF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6C312533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6C312534" w14:textId="77777777" w:rsidR="00EC413A" w:rsidRDefault="001A1272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Mladinska ulica 9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6C312535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6C312537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194"/>
    <w:multiLevelType w:val="hybridMultilevel"/>
    <w:tmpl w:val="5FF47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03DA"/>
    <w:multiLevelType w:val="hybridMultilevel"/>
    <w:tmpl w:val="5FF47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827625"/>
    <w:multiLevelType w:val="hybridMultilevel"/>
    <w:tmpl w:val="C9DA4638"/>
    <w:lvl w:ilvl="0" w:tplc="9C501E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07EB8"/>
    <w:multiLevelType w:val="hybridMultilevel"/>
    <w:tmpl w:val="43604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715D3"/>
    <w:multiLevelType w:val="multilevel"/>
    <w:tmpl w:val="C93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92248"/>
    <w:multiLevelType w:val="hybridMultilevel"/>
    <w:tmpl w:val="D2F23ED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15E2"/>
    <w:multiLevelType w:val="multilevel"/>
    <w:tmpl w:val="60C2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E1D30"/>
    <w:multiLevelType w:val="hybridMultilevel"/>
    <w:tmpl w:val="5FF470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19992">
    <w:abstractNumId w:val="2"/>
  </w:num>
  <w:num w:numId="2" w16cid:durableId="693463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1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083499">
    <w:abstractNumId w:val="6"/>
  </w:num>
  <w:num w:numId="5" w16cid:durableId="60031223">
    <w:abstractNumId w:val="1"/>
  </w:num>
  <w:num w:numId="6" w16cid:durableId="69083679">
    <w:abstractNumId w:val="0"/>
  </w:num>
  <w:num w:numId="7" w16cid:durableId="146822297">
    <w:abstractNumId w:val="4"/>
  </w:num>
  <w:num w:numId="8" w16cid:durableId="262303851">
    <w:abstractNumId w:val="3"/>
  </w:num>
  <w:num w:numId="9" w16cid:durableId="1708142794">
    <w:abstractNumId w:val="5"/>
  </w:num>
  <w:num w:numId="10" w16cid:durableId="53565430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6D7"/>
    <w:rsid w:val="00012140"/>
    <w:rsid w:val="00015E8D"/>
    <w:rsid w:val="00017CAB"/>
    <w:rsid w:val="000207AA"/>
    <w:rsid w:val="000344F8"/>
    <w:rsid w:val="000456D7"/>
    <w:rsid w:val="00051DAE"/>
    <w:rsid w:val="00051F90"/>
    <w:rsid w:val="000524D5"/>
    <w:rsid w:val="00053D8B"/>
    <w:rsid w:val="00054766"/>
    <w:rsid w:val="00093DDD"/>
    <w:rsid w:val="000C393D"/>
    <w:rsid w:val="000E5CC3"/>
    <w:rsid w:val="000F1A06"/>
    <w:rsid w:val="00103908"/>
    <w:rsid w:val="00110146"/>
    <w:rsid w:val="0011132C"/>
    <w:rsid w:val="001137F5"/>
    <w:rsid w:val="00114426"/>
    <w:rsid w:val="001179EF"/>
    <w:rsid w:val="00130AE0"/>
    <w:rsid w:val="00152899"/>
    <w:rsid w:val="001548AC"/>
    <w:rsid w:val="00157F2E"/>
    <w:rsid w:val="001674D9"/>
    <w:rsid w:val="00173DF8"/>
    <w:rsid w:val="00181190"/>
    <w:rsid w:val="001854A9"/>
    <w:rsid w:val="00186CB6"/>
    <w:rsid w:val="001912C6"/>
    <w:rsid w:val="001A052B"/>
    <w:rsid w:val="001A1272"/>
    <w:rsid w:val="001A1351"/>
    <w:rsid w:val="001B3035"/>
    <w:rsid w:val="001B4E8C"/>
    <w:rsid w:val="001C067C"/>
    <w:rsid w:val="001C1541"/>
    <w:rsid w:val="001C4366"/>
    <w:rsid w:val="001E3E62"/>
    <w:rsid w:val="00201FD6"/>
    <w:rsid w:val="00211CD8"/>
    <w:rsid w:val="00215201"/>
    <w:rsid w:val="002174C3"/>
    <w:rsid w:val="0022081A"/>
    <w:rsid w:val="0023116A"/>
    <w:rsid w:val="002464ED"/>
    <w:rsid w:val="00252316"/>
    <w:rsid w:val="00254D40"/>
    <w:rsid w:val="002844C9"/>
    <w:rsid w:val="0028526B"/>
    <w:rsid w:val="002A0489"/>
    <w:rsid w:val="002A6B15"/>
    <w:rsid w:val="002B1056"/>
    <w:rsid w:val="002C11D1"/>
    <w:rsid w:val="002D2DC3"/>
    <w:rsid w:val="002E2D9F"/>
    <w:rsid w:val="002F7607"/>
    <w:rsid w:val="00311139"/>
    <w:rsid w:val="00316378"/>
    <w:rsid w:val="00350CB5"/>
    <w:rsid w:val="0035512C"/>
    <w:rsid w:val="00365851"/>
    <w:rsid w:val="003856FD"/>
    <w:rsid w:val="003A4C6B"/>
    <w:rsid w:val="003C02A0"/>
    <w:rsid w:val="003C04B6"/>
    <w:rsid w:val="003C2A24"/>
    <w:rsid w:val="003C7FCC"/>
    <w:rsid w:val="003D0115"/>
    <w:rsid w:val="003D6941"/>
    <w:rsid w:val="003E627B"/>
    <w:rsid w:val="003E67AE"/>
    <w:rsid w:val="003E7C01"/>
    <w:rsid w:val="003E7D3D"/>
    <w:rsid w:val="003F2C8A"/>
    <w:rsid w:val="003F3226"/>
    <w:rsid w:val="003F3CAC"/>
    <w:rsid w:val="00400569"/>
    <w:rsid w:val="00405142"/>
    <w:rsid w:val="0041298C"/>
    <w:rsid w:val="00413C63"/>
    <w:rsid w:val="00415B93"/>
    <w:rsid w:val="00416DC3"/>
    <w:rsid w:val="004203BA"/>
    <w:rsid w:val="00421591"/>
    <w:rsid w:val="00422DC6"/>
    <w:rsid w:val="00461D01"/>
    <w:rsid w:val="00483DFB"/>
    <w:rsid w:val="00486373"/>
    <w:rsid w:val="004A1083"/>
    <w:rsid w:val="004D4EC4"/>
    <w:rsid w:val="004D5358"/>
    <w:rsid w:val="004E6480"/>
    <w:rsid w:val="004E74B8"/>
    <w:rsid w:val="004F1AE6"/>
    <w:rsid w:val="00506DB7"/>
    <w:rsid w:val="00522FDF"/>
    <w:rsid w:val="00524A17"/>
    <w:rsid w:val="00533D84"/>
    <w:rsid w:val="005376C1"/>
    <w:rsid w:val="00552BF5"/>
    <w:rsid w:val="00552FF3"/>
    <w:rsid w:val="005549C8"/>
    <w:rsid w:val="00561004"/>
    <w:rsid w:val="005860E6"/>
    <w:rsid w:val="005A1FA2"/>
    <w:rsid w:val="005B48A9"/>
    <w:rsid w:val="005B4BE0"/>
    <w:rsid w:val="005B7E5D"/>
    <w:rsid w:val="005C7548"/>
    <w:rsid w:val="006006B4"/>
    <w:rsid w:val="006067CB"/>
    <w:rsid w:val="00612D68"/>
    <w:rsid w:val="006358E5"/>
    <w:rsid w:val="00636984"/>
    <w:rsid w:val="00641E89"/>
    <w:rsid w:val="0064614E"/>
    <w:rsid w:val="00661869"/>
    <w:rsid w:val="0066413B"/>
    <w:rsid w:val="006734C4"/>
    <w:rsid w:val="006835E7"/>
    <w:rsid w:val="006837C4"/>
    <w:rsid w:val="006A3EBA"/>
    <w:rsid w:val="006B3CD9"/>
    <w:rsid w:val="006B438A"/>
    <w:rsid w:val="006C35EF"/>
    <w:rsid w:val="006E39B1"/>
    <w:rsid w:val="006E3D31"/>
    <w:rsid w:val="00712994"/>
    <w:rsid w:val="007138CE"/>
    <w:rsid w:val="00715AA9"/>
    <w:rsid w:val="007255AE"/>
    <w:rsid w:val="007410DA"/>
    <w:rsid w:val="00745F22"/>
    <w:rsid w:val="00750461"/>
    <w:rsid w:val="00751834"/>
    <w:rsid w:val="007554FD"/>
    <w:rsid w:val="007564BD"/>
    <w:rsid w:val="007647EE"/>
    <w:rsid w:val="00780A35"/>
    <w:rsid w:val="0078408C"/>
    <w:rsid w:val="007840A7"/>
    <w:rsid w:val="00784EB8"/>
    <w:rsid w:val="007909ED"/>
    <w:rsid w:val="0079733D"/>
    <w:rsid w:val="007A49D8"/>
    <w:rsid w:val="007B163A"/>
    <w:rsid w:val="007B1DE0"/>
    <w:rsid w:val="007B34C1"/>
    <w:rsid w:val="007C436B"/>
    <w:rsid w:val="007C4B80"/>
    <w:rsid w:val="007E7979"/>
    <w:rsid w:val="007E7D54"/>
    <w:rsid w:val="007F26E5"/>
    <w:rsid w:val="007F272D"/>
    <w:rsid w:val="007F4D42"/>
    <w:rsid w:val="007F79A0"/>
    <w:rsid w:val="008016F6"/>
    <w:rsid w:val="0080304F"/>
    <w:rsid w:val="0083412E"/>
    <w:rsid w:val="00834B3B"/>
    <w:rsid w:val="00846CF7"/>
    <w:rsid w:val="00866D80"/>
    <w:rsid w:val="00871281"/>
    <w:rsid w:val="0087793C"/>
    <w:rsid w:val="00884BE7"/>
    <w:rsid w:val="00894689"/>
    <w:rsid w:val="00894A13"/>
    <w:rsid w:val="008A4DAF"/>
    <w:rsid w:val="008B40BD"/>
    <w:rsid w:val="008B7202"/>
    <w:rsid w:val="008E58D1"/>
    <w:rsid w:val="008F6F60"/>
    <w:rsid w:val="00905261"/>
    <w:rsid w:val="00911666"/>
    <w:rsid w:val="00921A54"/>
    <w:rsid w:val="00933F2E"/>
    <w:rsid w:val="00936082"/>
    <w:rsid w:val="00945D82"/>
    <w:rsid w:val="009477A8"/>
    <w:rsid w:val="00962BBF"/>
    <w:rsid w:val="00976774"/>
    <w:rsid w:val="00976A62"/>
    <w:rsid w:val="00983E20"/>
    <w:rsid w:val="00986E4A"/>
    <w:rsid w:val="0098718D"/>
    <w:rsid w:val="009956F4"/>
    <w:rsid w:val="009A483C"/>
    <w:rsid w:val="009C1F52"/>
    <w:rsid w:val="009C4376"/>
    <w:rsid w:val="009D1978"/>
    <w:rsid w:val="009D410F"/>
    <w:rsid w:val="009E7C9A"/>
    <w:rsid w:val="009F0E0B"/>
    <w:rsid w:val="009F6609"/>
    <w:rsid w:val="00A03F1E"/>
    <w:rsid w:val="00A04241"/>
    <w:rsid w:val="00A068C8"/>
    <w:rsid w:val="00A16B20"/>
    <w:rsid w:val="00A1768A"/>
    <w:rsid w:val="00A239E7"/>
    <w:rsid w:val="00A307E1"/>
    <w:rsid w:val="00A32CF9"/>
    <w:rsid w:val="00A531C6"/>
    <w:rsid w:val="00A66B3D"/>
    <w:rsid w:val="00A826A0"/>
    <w:rsid w:val="00A945AD"/>
    <w:rsid w:val="00A9533F"/>
    <w:rsid w:val="00AA040E"/>
    <w:rsid w:val="00AB2ED7"/>
    <w:rsid w:val="00AC0705"/>
    <w:rsid w:val="00AD58D5"/>
    <w:rsid w:val="00AF75C1"/>
    <w:rsid w:val="00B02A70"/>
    <w:rsid w:val="00B12605"/>
    <w:rsid w:val="00B13296"/>
    <w:rsid w:val="00B14DD9"/>
    <w:rsid w:val="00B27C7A"/>
    <w:rsid w:val="00B30D59"/>
    <w:rsid w:val="00B35020"/>
    <w:rsid w:val="00B3755A"/>
    <w:rsid w:val="00B405D2"/>
    <w:rsid w:val="00B56D0D"/>
    <w:rsid w:val="00B64FBE"/>
    <w:rsid w:val="00B704CD"/>
    <w:rsid w:val="00B7233C"/>
    <w:rsid w:val="00B738A9"/>
    <w:rsid w:val="00B80A84"/>
    <w:rsid w:val="00B85AC4"/>
    <w:rsid w:val="00B94E17"/>
    <w:rsid w:val="00BA1B5B"/>
    <w:rsid w:val="00BB1540"/>
    <w:rsid w:val="00BB5C4F"/>
    <w:rsid w:val="00BC5689"/>
    <w:rsid w:val="00BC6D04"/>
    <w:rsid w:val="00BD4710"/>
    <w:rsid w:val="00BF0AB3"/>
    <w:rsid w:val="00BF78B2"/>
    <w:rsid w:val="00C0089A"/>
    <w:rsid w:val="00C03B46"/>
    <w:rsid w:val="00C066F2"/>
    <w:rsid w:val="00C23BCC"/>
    <w:rsid w:val="00C25EF4"/>
    <w:rsid w:val="00C25FF2"/>
    <w:rsid w:val="00C40994"/>
    <w:rsid w:val="00C616CE"/>
    <w:rsid w:val="00C71121"/>
    <w:rsid w:val="00CD7DA4"/>
    <w:rsid w:val="00CE00B5"/>
    <w:rsid w:val="00CE645F"/>
    <w:rsid w:val="00CE6F47"/>
    <w:rsid w:val="00D050E3"/>
    <w:rsid w:val="00D117CC"/>
    <w:rsid w:val="00D146FA"/>
    <w:rsid w:val="00D17A99"/>
    <w:rsid w:val="00D30B52"/>
    <w:rsid w:val="00D554AE"/>
    <w:rsid w:val="00D76383"/>
    <w:rsid w:val="00D82FD2"/>
    <w:rsid w:val="00D8496D"/>
    <w:rsid w:val="00DA24F1"/>
    <w:rsid w:val="00DA39D9"/>
    <w:rsid w:val="00DA4374"/>
    <w:rsid w:val="00DB14B3"/>
    <w:rsid w:val="00DB4BED"/>
    <w:rsid w:val="00DB5F9D"/>
    <w:rsid w:val="00DC2A1C"/>
    <w:rsid w:val="00DC47B5"/>
    <w:rsid w:val="00DC556E"/>
    <w:rsid w:val="00DC5A67"/>
    <w:rsid w:val="00DD2432"/>
    <w:rsid w:val="00DD3A72"/>
    <w:rsid w:val="00DE4292"/>
    <w:rsid w:val="00DE6B24"/>
    <w:rsid w:val="00E01C78"/>
    <w:rsid w:val="00E10BCB"/>
    <w:rsid w:val="00E17C67"/>
    <w:rsid w:val="00E25B92"/>
    <w:rsid w:val="00E27D05"/>
    <w:rsid w:val="00E41D9B"/>
    <w:rsid w:val="00E42210"/>
    <w:rsid w:val="00E62101"/>
    <w:rsid w:val="00E62236"/>
    <w:rsid w:val="00E73437"/>
    <w:rsid w:val="00E7519B"/>
    <w:rsid w:val="00E757D1"/>
    <w:rsid w:val="00E929BE"/>
    <w:rsid w:val="00EA157E"/>
    <w:rsid w:val="00EC413A"/>
    <w:rsid w:val="00EE5B83"/>
    <w:rsid w:val="00EF7B6D"/>
    <w:rsid w:val="00F0385A"/>
    <w:rsid w:val="00F1084A"/>
    <w:rsid w:val="00F1561C"/>
    <w:rsid w:val="00F22984"/>
    <w:rsid w:val="00F33D5B"/>
    <w:rsid w:val="00F3654D"/>
    <w:rsid w:val="00F40336"/>
    <w:rsid w:val="00F56B88"/>
    <w:rsid w:val="00F75BC3"/>
    <w:rsid w:val="00F83525"/>
    <w:rsid w:val="00F85601"/>
    <w:rsid w:val="00FA58C9"/>
    <w:rsid w:val="00FB024E"/>
    <w:rsid w:val="00FB756D"/>
    <w:rsid w:val="00FC11D3"/>
    <w:rsid w:val="00FC3906"/>
    <w:rsid w:val="00FC6DC6"/>
    <w:rsid w:val="00FD5C58"/>
    <w:rsid w:val="00FF103D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3123B3"/>
  <w15:docId w15:val="{0056E918-FEB9-482B-800F-D5AB1581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C40994"/>
    <w:pPr>
      <w:jc w:val="both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F6F60"/>
    <w:pPr>
      <w:spacing w:after="0"/>
    </w:pPr>
    <w:rPr>
      <w:rFonts w:ascii="Times New Roman" w:eastAsiaTheme="minorHAnsi" w:hAnsi="Times New Roman"/>
      <w:sz w:val="24"/>
      <w:szCs w:val="24"/>
      <w:lang w:eastAsia="sl-SI"/>
    </w:rPr>
  </w:style>
  <w:style w:type="character" w:customStyle="1" w:styleId="spelle">
    <w:name w:val="spelle"/>
    <w:basedOn w:val="Privzetapisavaodstavka"/>
    <w:rsid w:val="00B64FBE"/>
  </w:style>
  <w:style w:type="character" w:customStyle="1" w:styleId="apple-converted-space">
    <w:name w:val="apple-converted-space"/>
    <w:basedOn w:val="Privzetapisavaodstavka"/>
    <w:rsid w:val="003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2%200%201%203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253B9C-D8E8-466A-AD83-771D973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PODATKI.dot</Template>
  <TotalTime>568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Bernarda Rokavec</cp:lastModifiedBy>
  <cp:revision>162</cp:revision>
  <cp:lastPrinted>2015-11-12T12:33:00Z</cp:lastPrinted>
  <dcterms:created xsi:type="dcterms:W3CDTF">2014-11-12T20:31:00Z</dcterms:created>
  <dcterms:modified xsi:type="dcterms:W3CDTF">2023-01-05T08:40:00Z</dcterms:modified>
</cp:coreProperties>
</file>